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83361" w14:textId="6DB2BF7C" w:rsidR="001430C4" w:rsidRDefault="001430C4" w:rsidP="001430C4">
      <w:pPr>
        <w:jc w:val="center"/>
        <w:rPr>
          <w:b/>
          <w:sz w:val="20"/>
          <w:szCs w:val="20"/>
        </w:rPr>
      </w:pPr>
      <w:r>
        <w:rPr>
          <w:b/>
          <w:sz w:val="20"/>
          <w:szCs w:val="20"/>
        </w:rPr>
        <w:t xml:space="preserve">Philosophy </w:t>
      </w:r>
      <w:r w:rsidR="00CA1563">
        <w:rPr>
          <w:b/>
          <w:sz w:val="20"/>
          <w:szCs w:val="20"/>
        </w:rPr>
        <w:t>3280</w:t>
      </w:r>
    </w:p>
    <w:p w14:paraId="0278098D" w14:textId="77777777" w:rsidR="001430C4" w:rsidRDefault="001430C4" w:rsidP="001430C4">
      <w:pPr>
        <w:jc w:val="center"/>
        <w:rPr>
          <w:b/>
          <w:sz w:val="20"/>
          <w:szCs w:val="20"/>
        </w:rPr>
      </w:pPr>
      <w:r>
        <w:rPr>
          <w:b/>
          <w:sz w:val="20"/>
          <w:szCs w:val="20"/>
        </w:rPr>
        <w:t xml:space="preserve">Philosophy of Religion </w:t>
      </w:r>
    </w:p>
    <w:p w14:paraId="52131CB2" w14:textId="3A70D5D1" w:rsidR="001430C4" w:rsidRPr="00635C27" w:rsidRDefault="00C6183B" w:rsidP="001430C4">
      <w:pPr>
        <w:jc w:val="center"/>
        <w:rPr>
          <w:sz w:val="20"/>
          <w:szCs w:val="20"/>
        </w:rPr>
      </w:pPr>
      <w:r>
        <w:rPr>
          <w:sz w:val="20"/>
          <w:szCs w:val="20"/>
        </w:rPr>
        <w:t>Spring</w:t>
      </w:r>
      <w:r w:rsidR="00604977">
        <w:rPr>
          <w:sz w:val="20"/>
          <w:szCs w:val="20"/>
        </w:rPr>
        <w:t xml:space="preserve"> 20</w:t>
      </w:r>
      <w:r>
        <w:rPr>
          <w:sz w:val="20"/>
          <w:szCs w:val="20"/>
        </w:rPr>
        <w:t>2</w:t>
      </w:r>
      <w:r w:rsidR="00CA1563">
        <w:rPr>
          <w:sz w:val="20"/>
          <w:szCs w:val="20"/>
        </w:rPr>
        <w:t>5</w:t>
      </w:r>
    </w:p>
    <w:p w14:paraId="4240B487" w14:textId="25E1ED70" w:rsidR="001430C4" w:rsidRDefault="00CA1563" w:rsidP="001430C4">
      <w:pPr>
        <w:jc w:val="center"/>
        <w:rPr>
          <w:sz w:val="20"/>
          <w:szCs w:val="20"/>
        </w:rPr>
      </w:pPr>
      <w:r>
        <w:rPr>
          <w:sz w:val="20"/>
          <w:szCs w:val="20"/>
        </w:rPr>
        <w:t>T/Th</w:t>
      </w:r>
      <w:r w:rsidR="001430C4">
        <w:rPr>
          <w:sz w:val="20"/>
          <w:szCs w:val="20"/>
        </w:rPr>
        <w:t xml:space="preserve"> </w:t>
      </w:r>
      <w:r>
        <w:rPr>
          <w:sz w:val="20"/>
          <w:szCs w:val="20"/>
        </w:rPr>
        <w:t>2</w:t>
      </w:r>
      <w:r w:rsidR="001430C4">
        <w:rPr>
          <w:sz w:val="20"/>
          <w:szCs w:val="20"/>
        </w:rPr>
        <w:t>:</w:t>
      </w:r>
      <w:r>
        <w:rPr>
          <w:sz w:val="20"/>
          <w:szCs w:val="20"/>
        </w:rPr>
        <w:t>5</w:t>
      </w:r>
      <w:r w:rsidR="00C6183B">
        <w:rPr>
          <w:sz w:val="20"/>
          <w:szCs w:val="20"/>
        </w:rPr>
        <w:t>0</w:t>
      </w:r>
      <w:r w:rsidR="001430C4">
        <w:rPr>
          <w:sz w:val="20"/>
          <w:szCs w:val="20"/>
        </w:rPr>
        <w:t>-</w:t>
      </w:r>
      <w:r w:rsidR="00C6183B">
        <w:rPr>
          <w:sz w:val="20"/>
          <w:szCs w:val="20"/>
        </w:rPr>
        <w:t>4</w:t>
      </w:r>
      <w:r w:rsidR="001430C4">
        <w:rPr>
          <w:sz w:val="20"/>
          <w:szCs w:val="20"/>
        </w:rPr>
        <w:t>:</w:t>
      </w:r>
      <w:r>
        <w:rPr>
          <w:sz w:val="20"/>
          <w:szCs w:val="20"/>
        </w:rPr>
        <w:t>0</w:t>
      </w:r>
      <w:r w:rsidR="00C6183B">
        <w:rPr>
          <w:sz w:val="20"/>
          <w:szCs w:val="20"/>
        </w:rPr>
        <w:t>5</w:t>
      </w:r>
    </w:p>
    <w:p w14:paraId="7AF4AE71" w14:textId="020A544A" w:rsidR="008F6991" w:rsidRDefault="008F6991" w:rsidP="001430C4">
      <w:pPr>
        <w:jc w:val="center"/>
        <w:rPr>
          <w:sz w:val="20"/>
          <w:szCs w:val="20"/>
        </w:rPr>
      </w:pPr>
      <w:r>
        <w:rPr>
          <w:sz w:val="20"/>
          <w:szCs w:val="20"/>
        </w:rPr>
        <w:t>70 S. Williams (seminar room)</w:t>
      </w:r>
    </w:p>
    <w:p w14:paraId="76889480" w14:textId="61F0FB09" w:rsidR="001430C4" w:rsidRPr="00635C27" w:rsidRDefault="001430C4" w:rsidP="001430C4">
      <w:pPr>
        <w:jc w:val="center"/>
        <w:rPr>
          <w:sz w:val="20"/>
          <w:szCs w:val="20"/>
        </w:rPr>
      </w:pPr>
      <w:r>
        <w:rPr>
          <w:sz w:val="20"/>
          <w:szCs w:val="20"/>
        </w:rPr>
        <w:t xml:space="preserve">Prof. </w:t>
      </w:r>
      <w:r w:rsidRPr="00635C27">
        <w:rPr>
          <w:sz w:val="20"/>
          <w:szCs w:val="20"/>
        </w:rPr>
        <w:t>Terence Cuneo</w:t>
      </w:r>
      <w:r w:rsidR="002B3E34">
        <w:rPr>
          <w:sz w:val="20"/>
          <w:szCs w:val="20"/>
        </w:rPr>
        <w:t xml:space="preserve"> (he/him/his)</w:t>
      </w:r>
    </w:p>
    <w:p w14:paraId="70B5F206" w14:textId="77777777" w:rsidR="001430C4" w:rsidRPr="00635C27" w:rsidRDefault="001430C4" w:rsidP="001430C4">
      <w:pPr>
        <w:jc w:val="center"/>
        <w:rPr>
          <w:sz w:val="20"/>
          <w:szCs w:val="20"/>
        </w:rPr>
      </w:pPr>
    </w:p>
    <w:p w14:paraId="0F12D661" w14:textId="77777777" w:rsidR="001430C4" w:rsidRPr="00635C27" w:rsidRDefault="001430C4" w:rsidP="001430C4">
      <w:pPr>
        <w:rPr>
          <w:sz w:val="20"/>
          <w:szCs w:val="20"/>
        </w:rPr>
      </w:pPr>
      <w:r w:rsidRPr="00635C27">
        <w:rPr>
          <w:sz w:val="20"/>
          <w:szCs w:val="20"/>
        </w:rPr>
        <w:t xml:space="preserve">Office: </w:t>
      </w:r>
      <w:r>
        <w:rPr>
          <w:sz w:val="20"/>
          <w:szCs w:val="20"/>
        </w:rPr>
        <w:t>70 S. Williams 201</w:t>
      </w:r>
    </w:p>
    <w:p w14:paraId="68947AF1" w14:textId="7910C4A3" w:rsidR="001430C4" w:rsidRPr="00635C27" w:rsidRDefault="00C6183B" w:rsidP="001430C4">
      <w:pPr>
        <w:rPr>
          <w:sz w:val="20"/>
          <w:szCs w:val="20"/>
        </w:rPr>
      </w:pPr>
      <w:r>
        <w:rPr>
          <w:sz w:val="20"/>
          <w:szCs w:val="20"/>
        </w:rPr>
        <w:t xml:space="preserve">Student </w:t>
      </w:r>
      <w:proofErr w:type="spellStart"/>
      <w:r w:rsidR="001430C4" w:rsidRPr="00635C27">
        <w:rPr>
          <w:sz w:val="20"/>
          <w:szCs w:val="20"/>
        </w:rPr>
        <w:t>hrs</w:t>
      </w:r>
      <w:proofErr w:type="spellEnd"/>
      <w:r w:rsidR="001430C4">
        <w:rPr>
          <w:sz w:val="20"/>
          <w:szCs w:val="20"/>
        </w:rPr>
        <w:t xml:space="preserve">: </w:t>
      </w:r>
      <w:r w:rsidR="002A34D1">
        <w:rPr>
          <w:sz w:val="20"/>
          <w:szCs w:val="20"/>
        </w:rPr>
        <w:t>W</w:t>
      </w:r>
      <w:r w:rsidR="001430C4">
        <w:rPr>
          <w:sz w:val="20"/>
          <w:szCs w:val="20"/>
        </w:rPr>
        <w:t xml:space="preserve"> </w:t>
      </w:r>
      <w:r>
        <w:rPr>
          <w:sz w:val="20"/>
          <w:szCs w:val="20"/>
        </w:rPr>
        <w:t>1</w:t>
      </w:r>
      <w:r w:rsidR="003F233B">
        <w:rPr>
          <w:sz w:val="20"/>
          <w:szCs w:val="20"/>
        </w:rPr>
        <w:t>2</w:t>
      </w:r>
      <w:r w:rsidR="001430C4">
        <w:rPr>
          <w:sz w:val="20"/>
          <w:szCs w:val="20"/>
        </w:rPr>
        <w:t>-</w:t>
      </w:r>
      <w:r w:rsidR="003F233B">
        <w:rPr>
          <w:sz w:val="20"/>
          <w:szCs w:val="20"/>
        </w:rPr>
        <w:t>1</w:t>
      </w:r>
      <w:r w:rsidR="001430C4">
        <w:rPr>
          <w:sz w:val="20"/>
          <w:szCs w:val="20"/>
        </w:rPr>
        <w:t xml:space="preserve"> and by appointment</w:t>
      </w:r>
    </w:p>
    <w:p w14:paraId="233D57A1" w14:textId="77777777" w:rsidR="001430C4" w:rsidRPr="00635C27" w:rsidRDefault="001430C4" w:rsidP="001430C4">
      <w:pPr>
        <w:rPr>
          <w:sz w:val="20"/>
          <w:szCs w:val="20"/>
        </w:rPr>
      </w:pPr>
      <w:r w:rsidRPr="00635C27">
        <w:rPr>
          <w:sz w:val="20"/>
          <w:szCs w:val="20"/>
        </w:rPr>
        <w:t xml:space="preserve">Email: </w:t>
      </w:r>
      <w:r>
        <w:rPr>
          <w:sz w:val="20"/>
          <w:szCs w:val="20"/>
        </w:rPr>
        <w:t>tcuneo@uvm.edu</w:t>
      </w:r>
    </w:p>
    <w:p w14:paraId="03577A6F" w14:textId="77777777" w:rsidR="001430C4" w:rsidRPr="00635C27" w:rsidRDefault="001430C4" w:rsidP="001430C4">
      <w:pPr>
        <w:rPr>
          <w:sz w:val="20"/>
          <w:szCs w:val="20"/>
        </w:rPr>
      </w:pPr>
    </w:p>
    <w:p w14:paraId="4E00979D" w14:textId="77777777" w:rsidR="001430C4" w:rsidRPr="00635C27" w:rsidRDefault="001430C4" w:rsidP="001430C4">
      <w:pPr>
        <w:rPr>
          <w:b/>
          <w:sz w:val="20"/>
          <w:szCs w:val="20"/>
        </w:rPr>
      </w:pPr>
      <w:r w:rsidRPr="00635C27">
        <w:rPr>
          <w:b/>
          <w:sz w:val="20"/>
          <w:szCs w:val="20"/>
        </w:rPr>
        <w:t>I. Texts</w:t>
      </w:r>
    </w:p>
    <w:p w14:paraId="07C55115" w14:textId="01FAA063" w:rsidR="001430C4" w:rsidRPr="00587067" w:rsidRDefault="001430C4" w:rsidP="001430C4">
      <w:pPr>
        <w:rPr>
          <w:iCs/>
          <w:sz w:val="20"/>
          <w:szCs w:val="20"/>
        </w:rPr>
      </w:pPr>
      <w:r>
        <w:rPr>
          <w:iCs/>
          <w:sz w:val="20"/>
          <w:szCs w:val="20"/>
        </w:rPr>
        <w:t xml:space="preserve">Samuel Fleischacker, </w:t>
      </w:r>
      <w:r w:rsidRPr="00587067">
        <w:rPr>
          <w:i/>
          <w:iCs/>
          <w:sz w:val="20"/>
          <w:szCs w:val="20"/>
        </w:rPr>
        <w:t>The Good &amp; The Good Book</w:t>
      </w:r>
      <w:r>
        <w:rPr>
          <w:i/>
          <w:iCs/>
          <w:sz w:val="20"/>
          <w:szCs w:val="20"/>
        </w:rPr>
        <w:t xml:space="preserve"> </w:t>
      </w:r>
      <w:r>
        <w:rPr>
          <w:iCs/>
          <w:sz w:val="20"/>
          <w:szCs w:val="20"/>
        </w:rPr>
        <w:t>(OUP, 2015</w:t>
      </w:r>
      <w:r w:rsidR="001F7B8D">
        <w:rPr>
          <w:iCs/>
          <w:sz w:val="20"/>
          <w:szCs w:val="20"/>
        </w:rPr>
        <w:t>; abbreviated as ‘TGB’</w:t>
      </w:r>
      <w:r>
        <w:rPr>
          <w:iCs/>
          <w:sz w:val="20"/>
          <w:szCs w:val="20"/>
        </w:rPr>
        <w:t>)</w:t>
      </w:r>
    </w:p>
    <w:p w14:paraId="37C44D73" w14:textId="3E1D1E6E" w:rsidR="001430C4" w:rsidRDefault="00C6183B" w:rsidP="001430C4">
      <w:pPr>
        <w:rPr>
          <w:sz w:val="20"/>
          <w:szCs w:val="20"/>
        </w:rPr>
      </w:pPr>
      <w:r>
        <w:rPr>
          <w:iCs/>
          <w:sz w:val="20"/>
          <w:szCs w:val="20"/>
        </w:rPr>
        <w:t>Selected essays</w:t>
      </w:r>
      <w:r w:rsidR="003913AE">
        <w:rPr>
          <w:iCs/>
          <w:sz w:val="20"/>
          <w:szCs w:val="20"/>
        </w:rPr>
        <w:t xml:space="preserve"> and chapters</w:t>
      </w:r>
      <w:r>
        <w:rPr>
          <w:iCs/>
          <w:sz w:val="20"/>
          <w:szCs w:val="20"/>
        </w:rPr>
        <w:t xml:space="preserve"> (posted on B</w:t>
      </w:r>
      <w:r w:rsidR="00CA1563">
        <w:rPr>
          <w:iCs/>
          <w:sz w:val="20"/>
          <w:szCs w:val="20"/>
        </w:rPr>
        <w:t>rightspace</w:t>
      </w:r>
      <w:r>
        <w:rPr>
          <w:iCs/>
          <w:sz w:val="20"/>
          <w:szCs w:val="20"/>
        </w:rPr>
        <w:t>)</w:t>
      </w:r>
    </w:p>
    <w:p w14:paraId="00DBFED0" w14:textId="77777777" w:rsidR="001430C4" w:rsidRPr="00BC7B89" w:rsidRDefault="001430C4" w:rsidP="001430C4">
      <w:pPr>
        <w:rPr>
          <w:sz w:val="20"/>
          <w:szCs w:val="20"/>
        </w:rPr>
      </w:pPr>
    </w:p>
    <w:p w14:paraId="12CB105C" w14:textId="77777777" w:rsidR="001430C4" w:rsidRPr="00635C27" w:rsidRDefault="001430C4" w:rsidP="001430C4">
      <w:pPr>
        <w:rPr>
          <w:b/>
          <w:sz w:val="20"/>
          <w:szCs w:val="20"/>
        </w:rPr>
      </w:pPr>
      <w:r w:rsidRPr="00635C27">
        <w:rPr>
          <w:b/>
          <w:sz w:val="20"/>
          <w:szCs w:val="20"/>
        </w:rPr>
        <w:t>II. Course Description</w:t>
      </w:r>
    </w:p>
    <w:p w14:paraId="133F6601" w14:textId="7B716CAF" w:rsidR="001430C4" w:rsidRDefault="001430C4" w:rsidP="001430C4">
      <w:pPr>
        <w:rPr>
          <w:sz w:val="20"/>
          <w:szCs w:val="20"/>
        </w:rPr>
      </w:pPr>
      <w:r>
        <w:rPr>
          <w:sz w:val="20"/>
          <w:szCs w:val="20"/>
        </w:rPr>
        <w:t>I think there is a natural alignment between philosophy and religion. Religions often consist in highly sophisticated forms of life that not only introduce topics of interest to philosophers but have also shaped the trajectory and content of Western philosophy. In asking philosophical questions such as “Why is there anything at all?”</w:t>
      </w:r>
      <w:r w:rsidR="00604977">
        <w:rPr>
          <w:sz w:val="20"/>
          <w:szCs w:val="20"/>
        </w:rPr>
        <w:t xml:space="preserve"> or “Is there a source of morality?”</w:t>
      </w:r>
      <w:r>
        <w:rPr>
          <w:sz w:val="20"/>
          <w:szCs w:val="20"/>
        </w:rPr>
        <w:t xml:space="preserve"> we’re naturally led to ask</w:t>
      </w:r>
      <w:r w:rsidR="00872ECA">
        <w:rPr>
          <w:sz w:val="20"/>
          <w:szCs w:val="20"/>
        </w:rPr>
        <w:t xml:space="preserve"> questions such as</w:t>
      </w:r>
      <w:r>
        <w:rPr>
          <w:sz w:val="20"/>
          <w:szCs w:val="20"/>
        </w:rPr>
        <w:t xml:space="preserve">: Is there a God? If God exists, what is God like? </w:t>
      </w:r>
      <w:r w:rsidR="00E10911">
        <w:rPr>
          <w:sz w:val="20"/>
          <w:szCs w:val="20"/>
        </w:rPr>
        <w:t xml:space="preserve">Would it be the source of morality? </w:t>
      </w:r>
      <w:r>
        <w:rPr>
          <w:sz w:val="20"/>
          <w:szCs w:val="20"/>
        </w:rPr>
        <w:t xml:space="preserve">How do those who believe in God—the theists—attempt to reconcile such things as the existence of evil, our best science, and biblical criticism with what they believe about God? And is it rational for people today to believe in God? Or is such belief a hold-over from less sophisticated, prescientific world views? In this course we will explore issues such as these. Such issues are, I think, interesting in their own right, as they require considerable care and sophistication to think through well. But they are also of practical importance. Where one comes down on them will, after all, probably affect how one lives one’s life.  </w:t>
      </w:r>
    </w:p>
    <w:p w14:paraId="0238E568" w14:textId="77777777" w:rsidR="001430C4" w:rsidRPr="00635C27" w:rsidRDefault="001430C4" w:rsidP="001430C4">
      <w:pPr>
        <w:rPr>
          <w:sz w:val="20"/>
          <w:szCs w:val="20"/>
        </w:rPr>
      </w:pPr>
    </w:p>
    <w:p w14:paraId="5BC588FB" w14:textId="6716F747" w:rsidR="001430C4" w:rsidRDefault="00D715AA" w:rsidP="001430C4">
      <w:pPr>
        <w:rPr>
          <w:sz w:val="20"/>
          <w:szCs w:val="20"/>
        </w:rPr>
      </w:pPr>
      <w:r>
        <w:rPr>
          <w:sz w:val="20"/>
          <w:szCs w:val="20"/>
        </w:rPr>
        <w:t xml:space="preserve">This is not a standard “textbook” philosophy of religion course. That type of course would consider arguments for God’s existence, arguments against God’s existence, the rationality of religious belief, and perhaps a topic such as whether miracles are possible. Taking our cues from Samuel Fleischacker’s book, </w:t>
      </w:r>
      <w:r w:rsidR="00E10911" w:rsidRPr="00E10911">
        <w:rPr>
          <w:i/>
          <w:iCs/>
          <w:sz w:val="20"/>
          <w:szCs w:val="20"/>
        </w:rPr>
        <w:t>The Good and the Good Book</w:t>
      </w:r>
      <w:r w:rsidR="00E10911">
        <w:rPr>
          <w:sz w:val="20"/>
          <w:szCs w:val="20"/>
        </w:rPr>
        <w:t xml:space="preserve">, </w:t>
      </w:r>
      <w:r>
        <w:rPr>
          <w:sz w:val="20"/>
          <w:szCs w:val="20"/>
        </w:rPr>
        <w:t xml:space="preserve">we’ll pursue a different route, engaging with questions such as: What is faith? And what is its place in a religious way of life? How should one read religious texts? What </w:t>
      </w:r>
      <w:r w:rsidR="00D37117">
        <w:rPr>
          <w:sz w:val="20"/>
          <w:szCs w:val="20"/>
        </w:rPr>
        <w:t>is</w:t>
      </w:r>
      <w:r>
        <w:rPr>
          <w:sz w:val="20"/>
          <w:szCs w:val="20"/>
        </w:rPr>
        <w:t xml:space="preserve"> their place in a religious way of life? How should we think about forgiveness and a religious way of life? What is the relation between religion and science? And so on. </w:t>
      </w:r>
    </w:p>
    <w:p w14:paraId="4424DE3D" w14:textId="070F31CE" w:rsidR="001430C4" w:rsidRDefault="001430C4" w:rsidP="001430C4">
      <w:pPr>
        <w:rPr>
          <w:sz w:val="20"/>
          <w:szCs w:val="20"/>
        </w:rPr>
      </w:pPr>
    </w:p>
    <w:p w14:paraId="6CF65DC6" w14:textId="7AD0D2F5" w:rsidR="00735F69" w:rsidRPr="004A0CF4" w:rsidRDefault="00735F69" w:rsidP="001430C4">
      <w:pPr>
        <w:rPr>
          <w:b/>
          <w:bCs/>
          <w:sz w:val="20"/>
          <w:szCs w:val="20"/>
        </w:rPr>
      </w:pPr>
      <w:r w:rsidRPr="004A0CF4">
        <w:rPr>
          <w:b/>
          <w:bCs/>
          <w:sz w:val="20"/>
          <w:szCs w:val="20"/>
        </w:rPr>
        <w:t>III. Goals</w:t>
      </w:r>
    </w:p>
    <w:p w14:paraId="3839F5AB" w14:textId="608BA4D1" w:rsidR="00735F69" w:rsidRDefault="00735F69" w:rsidP="001430C4">
      <w:pPr>
        <w:rPr>
          <w:sz w:val="20"/>
          <w:szCs w:val="20"/>
        </w:rPr>
      </w:pPr>
      <w:r>
        <w:rPr>
          <w:sz w:val="20"/>
          <w:szCs w:val="20"/>
        </w:rPr>
        <w:t>1. To become familiar with (or deepen one’s knowledge of) recent work in the philosophy of religion</w:t>
      </w:r>
      <w:r w:rsidR="001504F8">
        <w:rPr>
          <w:sz w:val="20"/>
          <w:szCs w:val="20"/>
        </w:rPr>
        <w:t>, where this covers a fairly wide range of topics</w:t>
      </w:r>
      <w:r w:rsidR="00E10911">
        <w:rPr>
          <w:sz w:val="20"/>
          <w:szCs w:val="20"/>
        </w:rPr>
        <w:t>, including epistemology, hermeneutics, and ethics</w:t>
      </w:r>
      <w:r>
        <w:rPr>
          <w:sz w:val="20"/>
          <w:szCs w:val="20"/>
        </w:rPr>
        <w:t>.</w:t>
      </w:r>
    </w:p>
    <w:p w14:paraId="6F0A75C3" w14:textId="3F21FABD" w:rsidR="00735F69" w:rsidRDefault="00735F69" w:rsidP="001430C4">
      <w:pPr>
        <w:rPr>
          <w:sz w:val="20"/>
          <w:szCs w:val="20"/>
        </w:rPr>
      </w:pPr>
      <w:r>
        <w:rPr>
          <w:sz w:val="20"/>
          <w:szCs w:val="20"/>
        </w:rPr>
        <w:t>2. To hone skills</w:t>
      </w:r>
      <w:r w:rsidR="00431041">
        <w:rPr>
          <w:sz w:val="20"/>
          <w:szCs w:val="20"/>
        </w:rPr>
        <w:t xml:space="preserve"> of</w:t>
      </w:r>
      <w:r>
        <w:rPr>
          <w:sz w:val="20"/>
          <w:szCs w:val="20"/>
        </w:rPr>
        <w:t xml:space="preserve"> read</w:t>
      </w:r>
      <w:r w:rsidR="00431041">
        <w:rPr>
          <w:sz w:val="20"/>
          <w:szCs w:val="20"/>
        </w:rPr>
        <w:t>ing</w:t>
      </w:r>
      <w:r>
        <w:rPr>
          <w:sz w:val="20"/>
          <w:szCs w:val="20"/>
        </w:rPr>
        <w:t xml:space="preserve"> texts closely and charitably.</w:t>
      </w:r>
    </w:p>
    <w:p w14:paraId="00A9A815" w14:textId="7B826F12" w:rsidR="00735F69" w:rsidRDefault="00735F69" w:rsidP="001430C4">
      <w:pPr>
        <w:rPr>
          <w:sz w:val="20"/>
          <w:szCs w:val="20"/>
        </w:rPr>
      </w:pPr>
      <w:r>
        <w:rPr>
          <w:sz w:val="20"/>
          <w:szCs w:val="20"/>
        </w:rPr>
        <w:t>3. To hone skills of identifying, constructing, and evaluating arguments.</w:t>
      </w:r>
    </w:p>
    <w:p w14:paraId="0C1F7D81" w14:textId="558DEA3B" w:rsidR="00735F69" w:rsidRDefault="00735F69" w:rsidP="001430C4">
      <w:pPr>
        <w:rPr>
          <w:sz w:val="20"/>
          <w:szCs w:val="20"/>
        </w:rPr>
      </w:pPr>
      <w:r>
        <w:rPr>
          <w:sz w:val="20"/>
          <w:szCs w:val="20"/>
        </w:rPr>
        <w:t>4. To hone writing skills</w:t>
      </w:r>
      <w:r w:rsidR="009E5B48">
        <w:rPr>
          <w:sz w:val="20"/>
          <w:szCs w:val="20"/>
        </w:rPr>
        <w:t xml:space="preserve">, where this involves writing lucid, engaging, and precise </w:t>
      </w:r>
      <w:r w:rsidR="004A0CF4">
        <w:rPr>
          <w:sz w:val="20"/>
          <w:szCs w:val="20"/>
        </w:rPr>
        <w:t xml:space="preserve">philosophical </w:t>
      </w:r>
      <w:r w:rsidR="009E5B48">
        <w:rPr>
          <w:sz w:val="20"/>
          <w:szCs w:val="20"/>
        </w:rPr>
        <w:t>prose</w:t>
      </w:r>
      <w:r>
        <w:rPr>
          <w:sz w:val="20"/>
          <w:szCs w:val="20"/>
        </w:rPr>
        <w:t>.</w:t>
      </w:r>
    </w:p>
    <w:p w14:paraId="3524AED1" w14:textId="77777777" w:rsidR="00735F69" w:rsidRPr="00812AE5" w:rsidRDefault="00735F69" w:rsidP="001430C4">
      <w:pPr>
        <w:rPr>
          <w:sz w:val="20"/>
          <w:szCs w:val="20"/>
        </w:rPr>
      </w:pPr>
    </w:p>
    <w:p w14:paraId="556EA32D" w14:textId="2AFD6DA5" w:rsidR="001430C4" w:rsidRPr="00635C27" w:rsidRDefault="001430C4" w:rsidP="001430C4">
      <w:pPr>
        <w:rPr>
          <w:b/>
          <w:sz w:val="20"/>
          <w:szCs w:val="20"/>
        </w:rPr>
      </w:pPr>
      <w:r w:rsidRPr="00635C27">
        <w:rPr>
          <w:b/>
          <w:sz w:val="20"/>
          <w:szCs w:val="20"/>
        </w:rPr>
        <w:t>I</w:t>
      </w:r>
      <w:r w:rsidR="004A0CF4">
        <w:rPr>
          <w:b/>
          <w:sz w:val="20"/>
          <w:szCs w:val="20"/>
        </w:rPr>
        <w:t>V</w:t>
      </w:r>
      <w:r w:rsidRPr="00635C27">
        <w:rPr>
          <w:b/>
          <w:sz w:val="20"/>
          <w:szCs w:val="20"/>
        </w:rPr>
        <w:t>. Format of the Course</w:t>
      </w:r>
    </w:p>
    <w:p w14:paraId="1076C719" w14:textId="7230DD92" w:rsidR="001430C4" w:rsidRPr="00635C27" w:rsidRDefault="00D37117" w:rsidP="001430C4">
      <w:pPr>
        <w:rPr>
          <w:sz w:val="20"/>
          <w:szCs w:val="20"/>
        </w:rPr>
      </w:pPr>
      <w:r>
        <w:rPr>
          <w:sz w:val="20"/>
          <w:szCs w:val="20"/>
        </w:rPr>
        <w:t xml:space="preserve">This is an upper-level seminar. I’ll often present some </w:t>
      </w:r>
      <w:proofErr w:type="gramStart"/>
      <w:r>
        <w:rPr>
          <w:sz w:val="20"/>
          <w:szCs w:val="20"/>
        </w:rPr>
        <w:t>material</w:t>
      </w:r>
      <w:proofErr w:type="gramEnd"/>
      <w:r>
        <w:rPr>
          <w:sz w:val="20"/>
          <w:szCs w:val="20"/>
        </w:rPr>
        <w:t xml:space="preserve"> and we’ll use the time together to discuss it. I hope to </w:t>
      </w:r>
      <w:r w:rsidR="00227C30">
        <w:rPr>
          <w:sz w:val="20"/>
          <w:szCs w:val="20"/>
        </w:rPr>
        <w:t>have several guests</w:t>
      </w:r>
      <w:r>
        <w:rPr>
          <w:sz w:val="20"/>
          <w:szCs w:val="20"/>
        </w:rPr>
        <w:t xml:space="preserve"> visit, if only virtually</w:t>
      </w:r>
      <w:r w:rsidR="00227C30">
        <w:rPr>
          <w:sz w:val="20"/>
          <w:szCs w:val="20"/>
        </w:rPr>
        <w:t xml:space="preserve">. </w:t>
      </w:r>
      <w:r>
        <w:rPr>
          <w:sz w:val="20"/>
          <w:szCs w:val="20"/>
        </w:rPr>
        <w:t>More on that soon!</w:t>
      </w:r>
      <w:r w:rsidR="00227C30">
        <w:rPr>
          <w:sz w:val="20"/>
          <w:szCs w:val="20"/>
        </w:rPr>
        <w:t xml:space="preserve"> </w:t>
      </w:r>
    </w:p>
    <w:p w14:paraId="37C0C414" w14:textId="77777777" w:rsidR="001430C4" w:rsidRPr="00635C27" w:rsidRDefault="001430C4" w:rsidP="001430C4">
      <w:pPr>
        <w:rPr>
          <w:sz w:val="20"/>
          <w:szCs w:val="20"/>
        </w:rPr>
      </w:pPr>
    </w:p>
    <w:p w14:paraId="792EFD5E" w14:textId="42FAE0B9" w:rsidR="001430C4" w:rsidRPr="00635C27" w:rsidRDefault="001430C4" w:rsidP="001430C4">
      <w:pPr>
        <w:rPr>
          <w:b/>
          <w:sz w:val="20"/>
          <w:szCs w:val="20"/>
        </w:rPr>
      </w:pPr>
      <w:r w:rsidRPr="00635C27">
        <w:rPr>
          <w:b/>
          <w:sz w:val="20"/>
          <w:szCs w:val="20"/>
        </w:rPr>
        <w:t xml:space="preserve">V. Requirements </w:t>
      </w:r>
      <w:r>
        <w:rPr>
          <w:b/>
          <w:sz w:val="20"/>
          <w:szCs w:val="20"/>
        </w:rPr>
        <w:t>&amp; Expectations</w:t>
      </w:r>
    </w:p>
    <w:p w14:paraId="1ABAF1A4" w14:textId="6F1536FB" w:rsidR="001430C4" w:rsidRDefault="001430C4" w:rsidP="001430C4">
      <w:pPr>
        <w:rPr>
          <w:sz w:val="20"/>
          <w:szCs w:val="20"/>
        </w:rPr>
      </w:pPr>
      <w:r>
        <w:rPr>
          <w:sz w:val="20"/>
          <w:szCs w:val="20"/>
        </w:rPr>
        <w:t xml:space="preserve">A. </w:t>
      </w:r>
      <w:r w:rsidR="00431041">
        <w:rPr>
          <w:sz w:val="20"/>
          <w:szCs w:val="20"/>
        </w:rPr>
        <w:t xml:space="preserve">I’ve divided the semester into “blocks.” At the completion of each block, I’ll have you write a two-page reflection paper (max) on what you learned and whether your views regarding the topic we examined have shifted. </w:t>
      </w:r>
      <w:r w:rsidR="00E10911">
        <w:rPr>
          <w:sz w:val="20"/>
          <w:szCs w:val="20"/>
        </w:rPr>
        <w:t>(I may have you write multiple reflection papers in a block</w:t>
      </w:r>
      <w:r w:rsidR="002B3E34">
        <w:rPr>
          <w:sz w:val="20"/>
          <w:szCs w:val="20"/>
        </w:rPr>
        <w:t>, depending on the topic</w:t>
      </w:r>
      <w:r w:rsidR="00E10911">
        <w:rPr>
          <w:sz w:val="20"/>
          <w:szCs w:val="20"/>
        </w:rPr>
        <w:t>.)</w:t>
      </w:r>
    </w:p>
    <w:p w14:paraId="10D4E909" w14:textId="3727BB73" w:rsidR="001430C4" w:rsidRDefault="00604977" w:rsidP="001430C4">
      <w:pPr>
        <w:rPr>
          <w:sz w:val="20"/>
          <w:szCs w:val="20"/>
        </w:rPr>
      </w:pPr>
      <w:r>
        <w:rPr>
          <w:sz w:val="20"/>
          <w:szCs w:val="20"/>
        </w:rPr>
        <w:t>B. You’</w:t>
      </w:r>
      <w:r w:rsidR="001430C4">
        <w:rPr>
          <w:sz w:val="20"/>
          <w:szCs w:val="20"/>
        </w:rPr>
        <w:t xml:space="preserve">ll write two </w:t>
      </w:r>
      <w:proofErr w:type="gramStart"/>
      <w:r w:rsidR="00431041">
        <w:rPr>
          <w:sz w:val="20"/>
          <w:szCs w:val="20"/>
        </w:rPr>
        <w:t xml:space="preserve">5-7 </w:t>
      </w:r>
      <w:r w:rsidR="001430C4">
        <w:rPr>
          <w:sz w:val="20"/>
          <w:szCs w:val="20"/>
        </w:rPr>
        <w:t>page</w:t>
      </w:r>
      <w:proofErr w:type="gramEnd"/>
      <w:r w:rsidR="001430C4">
        <w:rPr>
          <w:sz w:val="20"/>
          <w:szCs w:val="20"/>
        </w:rPr>
        <w:t xml:space="preserve"> papers.</w:t>
      </w:r>
      <w:r>
        <w:rPr>
          <w:sz w:val="20"/>
          <w:szCs w:val="20"/>
        </w:rPr>
        <w:t xml:space="preserve"> I’</w:t>
      </w:r>
      <w:r w:rsidR="001430C4">
        <w:rPr>
          <w:sz w:val="20"/>
          <w:szCs w:val="20"/>
        </w:rPr>
        <w:t>ll assign the topic</w:t>
      </w:r>
      <w:r w:rsidR="00431041">
        <w:rPr>
          <w:sz w:val="20"/>
          <w:szCs w:val="20"/>
        </w:rPr>
        <w:t>s</w:t>
      </w:r>
      <w:r w:rsidR="001430C4">
        <w:rPr>
          <w:sz w:val="20"/>
          <w:szCs w:val="20"/>
        </w:rPr>
        <w:t xml:space="preserve">. </w:t>
      </w:r>
      <w:r w:rsidR="00431041">
        <w:rPr>
          <w:sz w:val="20"/>
          <w:szCs w:val="20"/>
        </w:rPr>
        <w:t xml:space="preserve">The first paper will be due roughly halfway through the semester; the second will be due at semester’s end. </w:t>
      </w:r>
    </w:p>
    <w:p w14:paraId="52FCCA8C" w14:textId="093E92C0" w:rsidR="001430C4" w:rsidRDefault="001430C4" w:rsidP="001430C4">
      <w:pPr>
        <w:rPr>
          <w:sz w:val="20"/>
          <w:szCs w:val="20"/>
        </w:rPr>
      </w:pPr>
      <w:r>
        <w:rPr>
          <w:sz w:val="20"/>
          <w:szCs w:val="20"/>
        </w:rPr>
        <w:t>C. There will be a final exam</w:t>
      </w:r>
      <w:r w:rsidR="00D37117">
        <w:rPr>
          <w:sz w:val="20"/>
          <w:szCs w:val="20"/>
        </w:rPr>
        <w:t xml:space="preserve">, which will be an oral exam. I’ll provide the details. </w:t>
      </w:r>
    </w:p>
    <w:p w14:paraId="46F33340" w14:textId="1C424D5A" w:rsidR="001430C4" w:rsidRPr="00635C27" w:rsidRDefault="001430C4" w:rsidP="001430C4">
      <w:pPr>
        <w:rPr>
          <w:sz w:val="20"/>
          <w:szCs w:val="20"/>
        </w:rPr>
      </w:pPr>
      <w:r>
        <w:rPr>
          <w:sz w:val="20"/>
          <w:szCs w:val="20"/>
        </w:rPr>
        <w:t xml:space="preserve">D.  Lively classes require student participation! </w:t>
      </w:r>
      <w:r w:rsidR="00604977">
        <w:rPr>
          <w:sz w:val="20"/>
          <w:szCs w:val="20"/>
        </w:rPr>
        <w:t>So, don’</w:t>
      </w:r>
      <w:r>
        <w:rPr>
          <w:sz w:val="20"/>
          <w:szCs w:val="20"/>
        </w:rPr>
        <w:t xml:space="preserve">t miss class, be prepared and ready to contribute.  </w:t>
      </w:r>
      <w:r>
        <w:rPr>
          <w:rFonts w:ascii="Times" w:hAnsi="Times"/>
          <w:sz w:val="20"/>
          <w:szCs w:val="20"/>
        </w:rPr>
        <w:t xml:space="preserve"> M</w:t>
      </w:r>
      <w:r w:rsidRPr="00170F4D">
        <w:rPr>
          <w:rFonts w:ascii="Times" w:hAnsi="Times"/>
          <w:sz w:val="20"/>
          <w:szCs w:val="20"/>
        </w:rPr>
        <w:t>issed classes can subtract from y</w:t>
      </w:r>
      <w:r>
        <w:rPr>
          <w:rFonts w:ascii="Times" w:hAnsi="Times"/>
          <w:sz w:val="20"/>
          <w:szCs w:val="20"/>
        </w:rPr>
        <w:t>our overall grade (up to 10</w:t>
      </w:r>
      <w:r w:rsidR="00604977">
        <w:rPr>
          <w:rFonts w:ascii="Times" w:hAnsi="Times"/>
          <w:sz w:val="20"/>
          <w:szCs w:val="20"/>
        </w:rPr>
        <w:t>%). Were you to miss two weeks’</w:t>
      </w:r>
      <w:r>
        <w:rPr>
          <w:rFonts w:ascii="Times" w:hAnsi="Times"/>
          <w:sz w:val="20"/>
          <w:szCs w:val="20"/>
        </w:rPr>
        <w:t xml:space="preserve"> worth of </w:t>
      </w:r>
      <w:r>
        <w:rPr>
          <w:rFonts w:ascii="Times" w:hAnsi="Times"/>
          <w:sz w:val="20"/>
          <w:szCs w:val="20"/>
        </w:rPr>
        <w:lastRenderedPageBreak/>
        <w:t>classes, I reserve the right not to give you a passing grade.</w:t>
      </w:r>
      <w:r w:rsidR="002B3E34">
        <w:rPr>
          <w:rFonts w:ascii="Times" w:hAnsi="Times"/>
          <w:sz w:val="20"/>
          <w:szCs w:val="20"/>
        </w:rPr>
        <w:t xml:space="preserve"> If you plan not to attend class (doctor’s appointment, family emergency, religious observance, etc.), please let </w:t>
      </w:r>
      <w:r w:rsidR="008762F6">
        <w:rPr>
          <w:rFonts w:ascii="Times" w:hAnsi="Times"/>
          <w:sz w:val="20"/>
          <w:szCs w:val="20"/>
        </w:rPr>
        <w:t xml:space="preserve">me </w:t>
      </w:r>
      <w:r w:rsidR="002B3E34">
        <w:rPr>
          <w:rFonts w:ascii="Times" w:hAnsi="Times"/>
          <w:sz w:val="20"/>
          <w:szCs w:val="20"/>
        </w:rPr>
        <w:t xml:space="preserve">know in advance. </w:t>
      </w:r>
    </w:p>
    <w:p w14:paraId="7B0208A5" w14:textId="77777777" w:rsidR="001430C4" w:rsidRDefault="001430C4" w:rsidP="001430C4">
      <w:pPr>
        <w:rPr>
          <w:sz w:val="20"/>
          <w:szCs w:val="20"/>
        </w:rPr>
      </w:pPr>
    </w:p>
    <w:p w14:paraId="18129F73" w14:textId="18E2E03C" w:rsidR="001430C4" w:rsidRDefault="001430C4" w:rsidP="001430C4">
      <w:pPr>
        <w:rPr>
          <w:sz w:val="20"/>
          <w:szCs w:val="20"/>
        </w:rPr>
      </w:pPr>
      <w:r>
        <w:rPr>
          <w:sz w:val="20"/>
          <w:szCs w:val="20"/>
        </w:rPr>
        <w:t>You must take all the exams and write all the papers in order to pass this class.</w:t>
      </w:r>
    </w:p>
    <w:p w14:paraId="52C118EA" w14:textId="58C7EFAC" w:rsidR="00CC36CD" w:rsidRDefault="00CC36CD" w:rsidP="001430C4">
      <w:pPr>
        <w:rPr>
          <w:sz w:val="20"/>
          <w:szCs w:val="20"/>
        </w:rPr>
      </w:pPr>
      <w:r>
        <w:rPr>
          <w:sz w:val="20"/>
          <w:szCs w:val="20"/>
        </w:rPr>
        <w:t>Paper 1 = 33% of your grade</w:t>
      </w:r>
    </w:p>
    <w:p w14:paraId="795A184D" w14:textId="057982DE" w:rsidR="00CC36CD" w:rsidRDefault="00CC36CD" w:rsidP="001430C4">
      <w:pPr>
        <w:rPr>
          <w:sz w:val="20"/>
          <w:szCs w:val="20"/>
        </w:rPr>
      </w:pPr>
      <w:r>
        <w:rPr>
          <w:sz w:val="20"/>
          <w:szCs w:val="20"/>
        </w:rPr>
        <w:t>Paper 2 = 33% of your grade</w:t>
      </w:r>
    </w:p>
    <w:p w14:paraId="628FE8C0" w14:textId="0942854F" w:rsidR="00CC36CD" w:rsidRDefault="00CC36CD" w:rsidP="001430C4">
      <w:pPr>
        <w:rPr>
          <w:sz w:val="20"/>
          <w:szCs w:val="20"/>
        </w:rPr>
      </w:pPr>
      <w:r>
        <w:rPr>
          <w:sz w:val="20"/>
          <w:szCs w:val="20"/>
        </w:rPr>
        <w:t>Final = 33% of your grade</w:t>
      </w:r>
    </w:p>
    <w:p w14:paraId="5800E9C9" w14:textId="3615A5CD" w:rsidR="00CC36CD" w:rsidRDefault="00CC36CD" w:rsidP="001430C4">
      <w:pPr>
        <w:rPr>
          <w:sz w:val="20"/>
          <w:szCs w:val="20"/>
        </w:rPr>
      </w:pPr>
    </w:p>
    <w:p w14:paraId="778684E2" w14:textId="4B235D48" w:rsidR="00CC36CD" w:rsidRDefault="00CC36CD" w:rsidP="001430C4">
      <w:pPr>
        <w:rPr>
          <w:sz w:val="20"/>
          <w:szCs w:val="20"/>
        </w:rPr>
      </w:pPr>
      <w:r>
        <w:rPr>
          <w:sz w:val="20"/>
          <w:szCs w:val="20"/>
        </w:rPr>
        <w:t xml:space="preserve">You may miss one reflection paper assignment without penalty. These will be graded as “pass/fail.” </w:t>
      </w:r>
    </w:p>
    <w:p w14:paraId="1D7BBBD9" w14:textId="77777777" w:rsidR="001430C4" w:rsidRDefault="001430C4" w:rsidP="001430C4">
      <w:pPr>
        <w:rPr>
          <w:sz w:val="20"/>
          <w:szCs w:val="20"/>
        </w:rPr>
      </w:pPr>
    </w:p>
    <w:p w14:paraId="2EE228BC" w14:textId="77777777" w:rsidR="001430C4" w:rsidRPr="00635C27" w:rsidRDefault="001430C4" w:rsidP="001430C4">
      <w:pPr>
        <w:rPr>
          <w:sz w:val="20"/>
          <w:szCs w:val="20"/>
        </w:rPr>
      </w:pPr>
      <w:r w:rsidRPr="00635C27">
        <w:rPr>
          <w:sz w:val="20"/>
          <w:szCs w:val="20"/>
        </w:rPr>
        <w:t>The grading scale for the course is as follows:</w:t>
      </w:r>
    </w:p>
    <w:p w14:paraId="354170EA" w14:textId="77777777" w:rsidR="001430C4" w:rsidRPr="00635C27" w:rsidRDefault="001430C4" w:rsidP="001430C4">
      <w:pPr>
        <w:ind w:firstLine="720"/>
        <w:jc w:val="both"/>
        <w:rPr>
          <w:snapToGrid w:val="0"/>
          <w:sz w:val="20"/>
          <w:szCs w:val="20"/>
        </w:rPr>
      </w:pPr>
      <w:r w:rsidRPr="00635C27">
        <w:rPr>
          <w:snapToGrid w:val="0"/>
          <w:sz w:val="20"/>
          <w:szCs w:val="20"/>
        </w:rPr>
        <w:t>A</w:t>
      </w:r>
      <w:r w:rsidRPr="00635C27">
        <w:rPr>
          <w:snapToGrid w:val="0"/>
          <w:sz w:val="20"/>
          <w:szCs w:val="20"/>
        </w:rPr>
        <w:tab/>
      </w:r>
      <w:r w:rsidRPr="00635C27">
        <w:rPr>
          <w:snapToGrid w:val="0"/>
          <w:sz w:val="20"/>
          <w:szCs w:val="20"/>
        </w:rPr>
        <w:tab/>
        <w:t>94-100%</w:t>
      </w:r>
    </w:p>
    <w:p w14:paraId="2A9598D3" w14:textId="77777777" w:rsidR="001430C4" w:rsidRPr="00635C27" w:rsidRDefault="001430C4" w:rsidP="001430C4">
      <w:pPr>
        <w:ind w:firstLine="720"/>
        <w:jc w:val="both"/>
        <w:rPr>
          <w:snapToGrid w:val="0"/>
          <w:sz w:val="20"/>
          <w:szCs w:val="20"/>
        </w:rPr>
      </w:pPr>
      <w:r w:rsidRPr="00635C27">
        <w:rPr>
          <w:snapToGrid w:val="0"/>
          <w:sz w:val="20"/>
          <w:szCs w:val="20"/>
        </w:rPr>
        <w:t>A-</w:t>
      </w:r>
      <w:r w:rsidRPr="00635C27">
        <w:rPr>
          <w:snapToGrid w:val="0"/>
          <w:sz w:val="20"/>
          <w:szCs w:val="20"/>
        </w:rPr>
        <w:tab/>
      </w:r>
      <w:r w:rsidRPr="00635C27">
        <w:rPr>
          <w:snapToGrid w:val="0"/>
          <w:sz w:val="20"/>
          <w:szCs w:val="20"/>
        </w:rPr>
        <w:tab/>
        <w:t>90-93%</w:t>
      </w:r>
    </w:p>
    <w:p w14:paraId="4814ABFF" w14:textId="77777777" w:rsidR="001430C4" w:rsidRPr="00635C27" w:rsidRDefault="001430C4" w:rsidP="001430C4">
      <w:pPr>
        <w:ind w:firstLine="720"/>
        <w:jc w:val="both"/>
        <w:rPr>
          <w:snapToGrid w:val="0"/>
          <w:sz w:val="20"/>
          <w:szCs w:val="20"/>
        </w:rPr>
      </w:pPr>
      <w:r w:rsidRPr="00635C27">
        <w:rPr>
          <w:snapToGrid w:val="0"/>
          <w:sz w:val="20"/>
          <w:szCs w:val="20"/>
        </w:rPr>
        <w:t>B+</w:t>
      </w:r>
      <w:r w:rsidRPr="00635C27">
        <w:rPr>
          <w:snapToGrid w:val="0"/>
          <w:sz w:val="20"/>
          <w:szCs w:val="20"/>
        </w:rPr>
        <w:tab/>
      </w:r>
      <w:r w:rsidRPr="00635C27">
        <w:rPr>
          <w:snapToGrid w:val="0"/>
          <w:sz w:val="20"/>
          <w:szCs w:val="20"/>
        </w:rPr>
        <w:tab/>
        <w:t>87-89%</w:t>
      </w:r>
    </w:p>
    <w:p w14:paraId="5C172B34" w14:textId="77777777" w:rsidR="001430C4" w:rsidRPr="00635C27" w:rsidRDefault="001430C4" w:rsidP="001430C4">
      <w:pPr>
        <w:ind w:firstLine="720"/>
        <w:jc w:val="both"/>
        <w:rPr>
          <w:snapToGrid w:val="0"/>
          <w:sz w:val="20"/>
          <w:szCs w:val="20"/>
        </w:rPr>
      </w:pPr>
      <w:r w:rsidRPr="00635C27">
        <w:rPr>
          <w:snapToGrid w:val="0"/>
          <w:sz w:val="20"/>
          <w:szCs w:val="20"/>
        </w:rPr>
        <w:t>B</w:t>
      </w:r>
      <w:r w:rsidRPr="00635C27">
        <w:rPr>
          <w:snapToGrid w:val="0"/>
          <w:sz w:val="20"/>
          <w:szCs w:val="20"/>
        </w:rPr>
        <w:tab/>
      </w:r>
      <w:r w:rsidRPr="00635C27">
        <w:rPr>
          <w:snapToGrid w:val="0"/>
          <w:sz w:val="20"/>
          <w:szCs w:val="20"/>
        </w:rPr>
        <w:tab/>
        <w:t>84-86%</w:t>
      </w:r>
    </w:p>
    <w:p w14:paraId="7FE1545C" w14:textId="77777777" w:rsidR="001430C4" w:rsidRPr="00635C27" w:rsidRDefault="001430C4" w:rsidP="001430C4">
      <w:pPr>
        <w:ind w:firstLine="720"/>
        <w:jc w:val="both"/>
        <w:rPr>
          <w:snapToGrid w:val="0"/>
          <w:sz w:val="20"/>
          <w:szCs w:val="20"/>
        </w:rPr>
      </w:pPr>
      <w:r w:rsidRPr="00635C27">
        <w:rPr>
          <w:snapToGrid w:val="0"/>
          <w:sz w:val="20"/>
          <w:szCs w:val="20"/>
        </w:rPr>
        <w:t>B-</w:t>
      </w:r>
      <w:r w:rsidRPr="00635C27">
        <w:rPr>
          <w:snapToGrid w:val="0"/>
          <w:sz w:val="20"/>
          <w:szCs w:val="20"/>
        </w:rPr>
        <w:tab/>
      </w:r>
      <w:r w:rsidRPr="00635C27">
        <w:rPr>
          <w:snapToGrid w:val="0"/>
          <w:sz w:val="20"/>
          <w:szCs w:val="20"/>
        </w:rPr>
        <w:tab/>
        <w:t>80-83%</w:t>
      </w:r>
    </w:p>
    <w:p w14:paraId="026E51E6" w14:textId="77777777" w:rsidR="001430C4" w:rsidRPr="00635C27" w:rsidRDefault="001430C4" w:rsidP="001430C4">
      <w:pPr>
        <w:ind w:firstLine="720"/>
        <w:jc w:val="both"/>
        <w:rPr>
          <w:snapToGrid w:val="0"/>
          <w:sz w:val="20"/>
          <w:szCs w:val="20"/>
        </w:rPr>
      </w:pPr>
      <w:r w:rsidRPr="00635C27">
        <w:rPr>
          <w:snapToGrid w:val="0"/>
          <w:sz w:val="20"/>
          <w:szCs w:val="20"/>
        </w:rPr>
        <w:t>C+</w:t>
      </w:r>
      <w:r w:rsidRPr="00635C27">
        <w:rPr>
          <w:snapToGrid w:val="0"/>
          <w:sz w:val="20"/>
          <w:szCs w:val="20"/>
        </w:rPr>
        <w:tab/>
      </w:r>
      <w:r w:rsidRPr="00635C27">
        <w:rPr>
          <w:snapToGrid w:val="0"/>
          <w:sz w:val="20"/>
          <w:szCs w:val="20"/>
        </w:rPr>
        <w:tab/>
        <w:t>77-79%</w:t>
      </w:r>
    </w:p>
    <w:p w14:paraId="5D489D6C" w14:textId="77777777" w:rsidR="001430C4" w:rsidRPr="00635C27" w:rsidRDefault="001430C4" w:rsidP="001430C4">
      <w:pPr>
        <w:ind w:firstLine="720"/>
        <w:jc w:val="both"/>
        <w:rPr>
          <w:snapToGrid w:val="0"/>
          <w:sz w:val="20"/>
          <w:szCs w:val="20"/>
        </w:rPr>
      </w:pPr>
      <w:r w:rsidRPr="00635C27">
        <w:rPr>
          <w:snapToGrid w:val="0"/>
          <w:sz w:val="20"/>
          <w:szCs w:val="20"/>
        </w:rPr>
        <w:t>C</w:t>
      </w:r>
      <w:r w:rsidRPr="00635C27">
        <w:rPr>
          <w:snapToGrid w:val="0"/>
          <w:sz w:val="20"/>
          <w:szCs w:val="20"/>
        </w:rPr>
        <w:tab/>
      </w:r>
      <w:r w:rsidRPr="00635C27">
        <w:rPr>
          <w:snapToGrid w:val="0"/>
          <w:sz w:val="20"/>
          <w:szCs w:val="20"/>
        </w:rPr>
        <w:tab/>
        <w:t>74-76%</w:t>
      </w:r>
    </w:p>
    <w:p w14:paraId="45CC3345" w14:textId="77777777" w:rsidR="001430C4" w:rsidRPr="00635C27" w:rsidRDefault="001430C4" w:rsidP="001430C4">
      <w:pPr>
        <w:ind w:firstLine="720"/>
        <w:jc w:val="both"/>
        <w:rPr>
          <w:snapToGrid w:val="0"/>
          <w:sz w:val="20"/>
          <w:szCs w:val="20"/>
        </w:rPr>
      </w:pPr>
      <w:r w:rsidRPr="00635C27">
        <w:rPr>
          <w:snapToGrid w:val="0"/>
          <w:sz w:val="20"/>
          <w:szCs w:val="20"/>
        </w:rPr>
        <w:t>C-</w:t>
      </w:r>
      <w:r w:rsidRPr="00635C27">
        <w:rPr>
          <w:snapToGrid w:val="0"/>
          <w:sz w:val="20"/>
          <w:szCs w:val="20"/>
        </w:rPr>
        <w:tab/>
      </w:r>
      <w:r w:rsidRPr="00635C27">
        <w:rPr>
          <w:snapToGrid w:val="0"/>
          <w:sz w:val="20"/>
          <w:szCs w:val="20"/>
        </w:rPr>
        <w:tab/>
        <w:t>70-73%</w:t>
      </w:r>
    </w:p>
    <w:p w14:paraId="45D7B249" w14:textId="77777777" w:rsidR="001430C4" w:rsidRPr="00635C27" w:rsidRDefault="001430C4" w:rsidP="001430C4">
      <w:pPr>
        <w:ind w:firstLine="720"/>
        <w:jc w:val="both"/>
        <w:rPr>
          <w:snapToGrid w:val="0"/>
          <w:sz w:val="20"/>
          <w:szCs w:val="20"/>
        </w:rPr>
      </w:pPr>
      <w:r w:rsidRPr="00635C27">
        <w:rPr>
          <w:snapToGrid w:val="0"/>
          <w:sz w:val="20"/>
          <w:szCs w:val="20"/>
        </w:rPr>
        <w:t>D+</w:t>
      </w:r>
      <w:r w:rsidRPr="00635C27">
        <w:rPr>
          <w:snapToGrid w:val="0"/>
          <w:sz w:val="20"/>
          <w:szCs w:val="20"/>
        </w:rPr>
        <w:tab/>
      </w:r>
      <w:r w:rsidRPr="00635C27">
        <w:rPr>
          <w:snapToGrid w:val="0"/>
          <w:sz w:val="20"/>
          <w:szCs w:val="20"/>
        </w:rPr>
        <w:tab/>
        <w:t>67-69%</w:t>
      </w:r>
    </w:p>
    <w:p w14:paraId="7EDF7AA6" w14:textId="77777777" w:rsidR="001430C4" w:rsidRPr="00635C27" w:rsidRDefault="001430C4" w:rsidP="001430C4">
      <w:pPr>
        <w:ind w:firstLine="720"/>
        <w:jc w:val="both"/>
        <w:rPr>
          <w:snapToGrid w:val="0"/>
          <w:sz w:val="20"/>
          <w:szCs w:val="20"/>
        </w:rPr>
      </w:pPr>
      <w:r w:rsidRPr="00635C27">
        <w:rPr>
          <w:snapToGrid w:val="0"/>
          <w:sz w:val="20"/>
          <w:szCs w:val="20"/>
        </w:rPr>
        <w:t>D</w:t>
      </w:r>
      <w:r w:rsidRPr="00635C27">
        <w:rPr>
          <w:snapToGrid w:val="0"/>
          <w:sz w:val="20"/>
          <w:szCs w:val="20"/>
        </w:rPr>
        <w:tab/>
      </w:r>
      <w:r w:rsidRPr="00635C27">
        <w:rPr>
          <w:snapToGrid w:val="0"/>
          <w:sz w:val="20"/>
          <w:szCs w:val="20"/>
        </w:rPr>
        <w:tab/>
        <w:t>60-66%</w:t>
      </w:r>
    </w:p>
    <w:p w14:paraId="5E71343B" w14:textId="77777777" w:rsidR="001430C4" w:rsidRPr="00635C27" w:rsidRDefault="001430C4" w:rsidP="001430C4">
      <w:pPr>
        <w:ind w:firstLine="720"/>
        <w:jc w:val="both"/>
        <w:rPr>
          <w:snapToGrid w:val="0"/>
          <w:sz w:val="20"/>
          <w:szCs w:val="20"/>
        </w:rPr>
      </w:pPr>
      <w:r>
        <w:rPr>
          <w:snapToGrid w:val="0"/>
          <w:sz w:val="20"/>
          <w:szCs w:val="20"/>
        </w:rPr>
        <w:t>F</w:t>
      </w:r>
      <w:r w:rsidRPr="00635C27">
        <w:rPr>
          <w:snapToGrid w:val="0"/>
          <w:sz w:val="20"/>
          <w:szCs w:val="20"/>
        </w:rPr>
        <w:tab/>
      </w:r>
      <w:r w:rsidRPr="00635C27">
        <w:rPr>
          <w:snapToGrid w:val="0"/>
          <w:sz w:val="20"/>
          <w:szCs w:val="20"/>
        </w:rPr>
        <w:tab/>
        <w:t>0-59%</w:t>
      </w:r>
    </w:p>
    <w:p w14:paraId="7F66D095" w14:textId="77777777" w:rsidR="001430C4" w:rsidRPr="00CF1803" w:rsidRDefault="001430C4" w:rsidP="001430C4">
      <w:pPr>
        <w:jc w:val="both"/>
        <w:rPr>
          <w:sz w:val="20"/>
          <w:szCs w:val="20"/>
        </w:rPr>
      </w:pPr>
    </w:p>
    <w:p w14:paraId="3C830DB3" w14:textId="487DBC1B" w:rsidR="002B3E34" w:rsidRPr="003A521B" w:rsidRDefault="003A521B" w:rsidP="001430C4">
      <w:pPr>
        <w:jc w:val="both"/>
        <w:rPr>
          <w:b/>
          <w:sz w:val="20"/>
          <w:szCs w:val="20"/>
        </w:rPr>
      </w:pPr>
      <w:r w:rsidRPr="003A521B">
        <w:rPr>
          <w:b/>
          <w:sz w:val="20"/>
          <w:szCs w:val="20"/>
        </w:rPr>
        <w:t>Final Exam May 8 @ 4:30</w:t>
      </w:r>
    </w:p>
    <w:p w14:paraId="739DAC8E" w14:textId="77777777" w:rsidR="003A521B" w:rsidRPr="002B3E34" w:rsidRDefault="003A521B" w:rsidP="001430C4">
      <w:pPr>
        <w:jc w:val="both"/>
        <w:rPr>
          <w:bCs/>
          <w:sz w:val="20"/>
          <w:szCs w:val="20"/>
        </w:rPr>
      </w:pPr>
    </w:p>
    <w:p w14:paraId="265CD2BA" w14:textId="09E4EC21" w:rsidR="001430C4" w:rsidRPr="00635C27" w:rsidRDefault="001430C4" w:rsidP="001430C4">
      <w:pPr>
        <w:jc w:val="both"/>
        <w:rPr>
          <w:b/>
          <w:sz w:val="20"/>
          <w:szCs w:val="20"/>
        </w:rPr>
      </w:pPr>
      <w:r w:rsidRPr="00635C27">
        <w:rPr>
          <w:b/>
          <w:sz w:val="20"/>
          <w:szCs w:val="20"/>
        </w:rPr>
        <w:t>V</w:t>
      </w:r>
      <w:r w:rsidR="003A521B">
        <w:rPr>
          <w:b/>
          <w:sz w:val="20"/>
          <w:szCs w:val="20"/>
        </w:rPr>
        <w:t>I</w:t>
      </w:r>
      <w:r w:rsidRPr="00635C27">
        <w:rPr>
          <w:b/>
          <w:sz w:val="20"/>
          <w:szCs w:val="20"/>
        </w:rPr>
        <w:t xml:space="preserve">. Plagiarism  </w:t>
      </w:r>
    </w:p>
    <w:p w14:paraId="520CE0F1" w14:textId="3E77BDEB" w:rsidR="001430C4" w:rsidRPr="00635C27" w:rsidRDefault="00604977" w:rsidP="001430C4">
      <w:pPr>
        <w:pStyle w:val="BodyT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sz w:val="20"/>
        </w:rPr>
      </w:pPr>
      <w:r>
        <w:rPr>
          <w:sz w:val="20"/>
        </w:rPr>
        <w:t>Be aware of the university’</w:t>
      </w:r>
      <w:r w:rsidR="001430C4">
        <w:rPr>
          <w:sz w:val="20"/>
        </w:rPr>
        <w:t xml:space="preserve">s rules regarding plagiarism. </w:t>
      </w:r>
      <w:r w:rsidR="001430C4" w:rsidRPr="00635C27">
        <w:rPr>
          <w:sz w:val="20"/>
        </w:rPr>
        <w:t xml:space="preserve">Any violation of </w:t>
      </w:r>
      <w:r w:rsidR="0037357E">
        <w:rPr>
          <w:sz w:val="20"/>
        </w:rPr>
        <w:t xml:space="preserve">its rules </w:t>
      </w:r>
      <w:r w:rsidR="001430C4" w:rsidRPr="00635C27">
        <w:rPr>
          <w:sz w:val="20"/>
        </w:rPr>
        <w:t>in your completed work constitutes plagiarism. The penalty for committing plagiarism may include receiving a grade of “failure” for the course, so please take these principles extremely seriously in preparing your work.</w:t>
      </w:r>
      <w:r w:rsidR="00D37117">
        <w:rPr>
          <w:sz w:val="20"/>
        </w:rPr>
        <w:t xml:space="preserve"> </w:t>
      </w:r>
      <w:r w:rsidR="00740A9F" w:rsidRPr="003C5D8A">
        <w:rPr>
          <w:sz w:val="20"/>
          <w:u w:val="single"/>
        </w:rPr>
        <w:t xml:space="preserve">The use of </w:t>
      </w:r>
      <w:r w:rsidR="00D37117" w:rsidRPr="003C5D8A">
        <w:rPr>
          <w:sz w:val="20"/>
          <w:u w:val="single"/>
        </w:rPr>
        <w:t xml:space="preserve">AI </w:t>
      </w:r>
      <w:r w:rsidR="00502AC7" w:rsidRPr="003C5D8A">
        <w:rPr>
          <w:sz w:val="20"/>
          <w:u w:val="single"/>
        </w:rPr>
        <w:t xml:space="preserve">to write a paper </w:t>
      </w:r>
      <w:r w:rsidR="00740A9F" w:rsidRPr="003C5D8A">
        <w:rPr>
          <w:sz w:val="20"/>
          <w:u w:val="single"/>
        </w:rPr>
        <w:t>constitutes plagiarism and will be treated as such</w:t>
      </w:r>
      <w:r w:rsidR="00740A9F">
        <w:rPr>
          <w:sz w:val="20"/>
        </w:rPr>
        <w:t xml:space="preserve">. </w:t>
      </w:r>
    </w:p>
    <w:p w14:paraId="531E604E" w14:textId="77777777" w:rsidR="001430C4" w:rsidRPr="00635C27" w:rsidRDefault="001430C4" w:rsidP="001430C4">
      <w:pPr>
        <w:rPr>
          <w:b/>
          <w:sz w:val="20"/>
          <w:szCs w:val="20"/>
        </w:rPr>
      </w:pPr>
    </w:p>
    <w:p w14:paraId="4F61799C" w14:textId="2E435567" w:rsidR="001430C4" w:rsidRDefault="001430C4" w:rsidP="001430C4">
      <w:pPr>
        <w:outlineLvl w:val="0"/>
        <w:rPr>
          <w:b/>
          <w:sz w:val="20"/>
          <w:szCs w:val="20"/>
        </w:rPr>
      </w:pPr>
      <w:r>
        <w:rPr>
          <w:b/>
          <w:sz w:val="20"/>
          <w:szCs w:val="20"/>
        </w:rPr>
        <w:t>VI</w:t>
      </w:r>
      <w:r w:rsidR="003A521B">
        <w:rPr>
          <w:b/>
          <w:sz w:val="20"/>
          <w:szCs w:val="20"/>
        </w:rPr>
        <w:t>I</w:t>
      </w:r>
      <w:r>
        <w:rPr>
          <w:b/>
          <w:sz w:val="20"/>
          <w:szCs w:val="20"/>
        </w:rPr>
        <w:t xml:space="preserve">. Reading Schedule </w:t>
      </w:r>
      <w:r w:rsidRPr="001F7B8D">
        <w:rPr>
          <w:bCs/>
          <w:sz w:val="20"/>
          <w:szCs w:val="20"/>
        </w:rPr>
        <w:t>(This is subject to change. At every class, I will announce what the reading will be for the following class session.)</w:t>
      </w:r>
      <w:r w:rsidRPr="00635C27">
        <w:rPr>
          <w:b/>
          <w:sz w:val="20"/>
          <w:szCs w:val="20"/>
        </w:rPr>
        <w:t xml:space="preserve"> </w:t>
      </w:r>
    </w:p>
    <w:p w14:paraId="69833760" w14:textId="433523D5" w:rsidR="001430C4" w:rsidRDefault="001430C4" w:rsidP="001430C4">
      <w:pPr>
        <w:outlineLvl w:val="0"/>
        <w:rPr>
          <w:i/>
          <w:iCs/>
          <w:sz w:val="20"/>
          <w:szCs w:val="20"/>
        </w:rPr>
      </w:pPr>
      <w:r>
        <w:rPr>
          <w:iCs/>
          <w:sz w:val="20"/>
          <w:szCs w:val="20"/>
        </w:rPr>
        <w:t>TGB =</w:t>
      </w:r>
      <w:r w:rsidRPr="00191656">
        <w:rPr>
          <w:i/>
          <w:iCs/>
          <w:sz w:val="20"/>
          <w:szCs w:val="20"/>
        </w:rPr>
        <w:t xml:space="preserve"> </w:t>
      </w:r>
      <w:r>
        <w:rPr>
          <w:i/>
          <w:iCs/>
          <w:sz w:val="20"/>
          <w:szCs w:val="20"/>
        </w:rPr>
        <w:t>The Good &amp; The Good Book</w:t>
      </w:r>
    </w:p>
    <w:p w14:paraId="68AC84AF" w14:textId="52C03FC5" w:rsidR="0067735B" w:rsidRPr="0067735B" w:rsidRDefault="0067735B" w:rsidP="001430C4">
      <w:pPr>
        <w:outlineLvl w:val="0"/>
        <w:rPr>
          <w:sz w:val="20"/>
          <w:szCs w:val="20"/>
        </w:rPr>
      </w:pPr>
      <w:r>
        <w:rPr>
          <w:sz w:val="20"/>
          <w:szCs w:val="20"/>
        </w:rPr>
        <w:t>All other readings are posted on B</w:t>
      </w:r>
      <w:r w:rsidR="002A34D1">
        <w:rPr>
          <w:sz w:val="20"/>
          <w:szCs w:val="20"/>
        </w:rPr>
        <w:t>rightspace</w:t>
      </w:r>
    </w:p>
    <w:p w14:paraId="69F058AE" w14:textId="77777777" w:rsidR="001430C4" w:rsidRPr="00090C46" w:rsidRDefault="001430C4" w:rsidP="001430C4">
      <w:pPr>
        <w:rPr>
          <w:snapToGrid w:val="0"/>
          <w:sz w:val="20"/>
          <w:szCs w:val="20"/>
        </w:rPr>
      </w:pPr>
    </w:p>
    <w:p w14:paraId="44870040" w14:textId="77777777" w:rsidR="001430C4" w:rsidRPr="00314AB2" w:rsidRDefault="001430C4" w:rsidP="001430C4">
      <w:pPr>
        <w:outlineLvl w:val="0"/>
        <w:rPr>
          <w:b/>
          <w:snapToGrid w:val="0"/>
          <w:sz w:val="20"/>
          <w:szCs w:val="20"/>
        </w:rPr>
      </w:pPr>
      <w:r>
        <w:rPr>
          <w:b/>
          <w:snapToGrid w:val="0"/>
          <w:sz w:val="20"/>
          <w:szCs w:val="20"/>
        </w:rPr>
        <w:t xml:space="preserve">Block </w:t>
      </w:r>
      <w:r w:rsidRPr="00635C27">
        <w:rPr>
          <w:b/>
          <w:snapToGrid w:val="0"/>
          <w:sz w:val="20"/>
          <w:szCs w:val="20"/>
        </w:rPr>
        <w:t xml:space="preserve">1: </w:t>
      </w:r>
      <w:r>
        <w:rPr>
          <w:b/>
          <w:snapToGrid w:val="0"/>
          <w:sz w:val="20"/>
          <w:szCs w:val="20"/>
        </w:rPr>
        <w:t xml:space="preserve">Locating the issues </w:t>
      </w:r>
    </w:p>
    <w:p w14:paraId="3E642364" w14:textId="01CAA53C" w:rsidR="001430C4" w:rsidRDefault="001F7B8D" w:rsidP="001430C4">
      <w:pPr>
        <w:jc w:val="both"/>
        <w:outlineLvl w:val="0"/>
        <w:rPr>
          <w:snapToGrid w:val="0"/>
          <w:sz w:val="20"/>
          <w:szCs w:val="20"/>
        </w:rPr>
      </w:pPr>
      <w:r>
        <w:rPr>
          <w:snapToGrid w:val="0"/>
          <w:sz w:val="20"/>
          <w:szCs w:val="20"/>
        </w:rPr>
        <w:t>Intro and Ch1,</w:t>
      </w:r>
      <w:r w:rsidR="001430C4">
        <w:rPr>
          <w:snapToGrid w:val="0"/>
          <w:sz w:val="20"/>
          <w:szCs w:val="20"/>
        </w:rPr>
        <w:t xml:space="preserve"> TGB</w:t>
      </w:r>
    </w:p>
    <w:p w14:paraId="2B5DDFC5" w14:textId="18DC669F" w:rsidR="0037357E" w:rsidRDefault="00431041" w:rsidP="001430C4">
      <w:pPr>
        <w:jc w:val="both"/>
        <w:outlineLvl w:val="0"/>
        <w:rPr>
          <w:snapToGrid w:val="0"/>
          <w:sz w:val="20"/>
          <w:szCs w:val="20"/>
        </w:rPr>
      </w:pPr>
      <w:r>
        <w:rPr>
          <w:snapToGrid w:val="0"/>
          <w:sz w:val="20"/>
          <w:szCs w:val="20"/>
        </w:rPr>
        <w:t>M</w:t>
      </w:r>
      <w:r w:rsidR="0067735B">
        <w:rPr>
          <w:snapToGrid w:val="0"/>
          <w:sz w:val="20"/>
          <w:szCs w:val="20"/>
        </w:rPr>
        <w:t>arilynne</w:t>
      </w:r>
      <w:r>
        <w:rPr>
          <w:snapToGrid w:val="0"/>
          <w:sz w:val="20"/>
          <w:szCs w:val="20"/>
        </w:rPr>
        <w:t xml:space="preserve"> Robinson, excerpts from </w:t>
      </w:r>
      <w:r w:rsidRPr="00431041">
        <w:rPr>
          <w:i/>
          <w:iCs/>
          <w:snapToGrid w:val="0"/>
          <w:sz w:val="20"/>
          <w:szCs w:val="20"/>
        </w:rPr>
        <w:t>The Givenness of Things</w:t>
      </w:r>
      <w:r>
        <w:rPr>
          <w:snapToGrid w:val="0"/>
          <w:sz w:val="20"/>
          <w:szCs w:val="20"/>
        </w:rPr>
        <w:t xml:space="preserve"> </w:t>
      </w:r>
    </w:p>
    <w:p w14:paraId="5A289430" w14:textId="3753A674" w:rsidR="0037357E" w:rsidRDefault="00B80410" w:rsidP="001430C4">
      <w:pPr>
        <w:jc w:val="both"/>
        <w:outlineLvl w:val="0"/>
        <w:rPr>
          <w:bCs/>
          <w:snapToGrid w:val="0"/>
          <w:sz w:val="20"/>
          <w:szCs w:val="20"/>
        </w:rPr>
      </w:pPr>
      <w:r>
        <w:rPr>
          <w:bCs/>
          <w:snapToGrid w:val="0"/>
          <w:sz w:val="20"/>
          <w:szCs w:val="20"/>
        </w:rPr>
        <w:t xml:space="preserve">Samuel Lebens, </w:t>
      </w:r>
      <w:r w:rsidR="003D394C">
        <w:rPr>
          <w:bCs/>
          <w:snapToGrid w:val="0"/>
          <w:sz w:val="20"/>
          <w:szCs w:val="20"/>
        </w:rPr>
        <w:t>“What Is Religion?”</w:t>
      </w:r>
    </w:p>
    <w:p w14:paraId="2A724FE7" w14:textId="77777777" w:rsidR="00B80410" w:rsidRPr="00B80410" w:rsidRDefault="00B80410" w:rsidP="001430C4">
      <w:pPr>
        <w:jc w:val="both"/>
        <w:outlineLvl w:val="0"/>
        <w:rPr>
          <w:bCs/>
          <w:snapToGrid w:val="0"/>
          <w:sz w:val="20"/>
          <w:szCs w:val="20"/>
        </w:rPr>
      </w:pPr>
    </w:p>
    <w:p w14:paraId="56D17154" w14:textId="31B39BE4" w:rsidR="00D715AA" w:rsidRDefault="001430C4" w:rsidP="00D715AA">
      <w:pPr>
        <w:jc w:val="both"/>
        <w:outlineLvl w:val="0"/>
        <w:rPr>
          <w:b/>
          <w:snapToGrid w:val="0"/>
          <w:sz w:val="20"/>
          <w:szCs w:val="20"/>
        </w:rPr>
      </w:pPr>
      <w:r>
        <w:rPr>
          <w:b/>
          <w:snapToGrid w:val="0"/>
          <w:sz w:val="20"/>
          <w:szCs w:val="20"/>
        </w:rPr>
        <w:t xml:space="preserve">Block </w:t>
      </w:r>
      <w:r w:rsidRPr="00635C27">
        <w:rPr>
          <w:b/>
          <w:snapToGrid w:val="0"/>
          <w:sz w:val="20"/>
          <w:szCs w:val="20"/>
        </w:rPr>
        <w:t xml:space="preserve">2: </w:t>
      </w:r>
      <w:r w:rsidR="00D715AA">
        <w:rPr>
          <w:b/>
          <w:snapToGrid w:val="0"/>
          <w:sz w:val="20"/>
          <w:szCs w:val="20"/>
        </w:rPr>
        <w:t>Revelation, Belief, and Faith</w:t>
      </w:r>
    </w:p>
    <w:p w14:paraId="3BF58273" w14:textId="37723962" w:rsidR="00D715AA" w:rsidRDefault="00D715AA" w:rsidP="00D715AA">
      <w:pPr>
        <w:jc w:val="both"/>
        <w:outlineLvl w:val="0"/>
        <w:rPr>
          <w:snapToGrid w:val="0"/>
          <w:sz w:val="20"/>
          <w:szCs w:val="20"/>
        </w:rPr>
      </w:pPr>
      <w:proofErr w:type="spellStart"/>
      <w:r>
        <w:rPr>
          <w:snapToGrid w:val="0"/>
          <w:sz w:val="20"/>
          <w:szCs w:val="20"/>
        </w:rPr>
        <w:t>Chs</w:t>
      </w:r>
      <w:proofErr w:type="spellEnd"/>
      <w:r>
        <w:rPr>
          <w:snapToGrid w:val="0"/>
          <w:sz w:val="20"/>
          <w:szCs w:val="20"/>
        </w:rPr>
        <w:t>. 4 &amp; 5 TBG</w:t>
      </w:r>
    </w:p>
    <w:p w14:paraId="549A54EF" w14:textId="593E174E" w:rsidR="00D715AA" w:rsidRDefault="00D715AA" w:rsidP="00D715AA">
      <w:pPr>
        <w:jc w:val="both"/>
        <w:outlineLvl w:val="0"/>
        <w:rPr>
          <w:snapToGrid w:val="0"/>
          <w:sz w:val="20"/>
          <w:szCs w:val="20"/>
        </w:rPr>
      </w:pPr>
      <w:r>
        <w:rPr>
          <w:snapToGrid w:val="0"/>
          <w:sz w:val="20"/>
          <w:szCs w:val="20"/>
        </w:rPr>
        <w:t>D</w:t>
      </w:r>
      <w:r w:rsidR="0067735B">
        <w:rPr>
          <w:snapToGrid w:val="0"/>
          <w:sz w:val="20"/>
          <w:szCs w:val="20"/>
        </w:rPr>
        <w:t xml:space="preserve">aniel </w:t>
      </w:r>
      <w:r>
        <w:rPr>
          <w:snapToGrid w:val="0"/>
          <w:sz w:val="20"/>
          <w:szCs w:val="20"/>
        </w:rPr>
        <w:t>McKaughan, “Authentic Faith and Acknowledged Risk”</w:t>
      </w:r>
    </w:p>
    <w:p w14:paraId="3FB948E3" w14:textId="5FA6AE65" w:rsidR="00D715AA" w:rsidRDefault="00D715AA" w:rsidP="00D715AA">
      <w:pPr>
        <w:jc w:val="both"/>
        <w:outlineLvl w:val="0"/>
        <w:rPr>
          <w:snapToGrid w:val="0"/>
          <w:sz w:val="20"/>
          <w:szCs w:val="20"/>
        </w:rPr>
      </w:pPr>
      <w:r>
        <w:rPr>
          <w:snapToGrid w:val="0"/>
          <w:sz w:val="20"/>
          <w:szCs w:val="20"/>
        </w:rPr>
        <w:t>D</w:t>
      </w:r>
      <w:r w:rsidR="0067735B">
        <w:rPr>
          <w:snapToGrid w:val="0"/>
          <w:sz w:val="20"/>
          <w:szCs w:val="20"/>
        </w:rPr>
        <w:t>aniel</w:t>
      </w:r>
      <w:r>
        <w:rPr>
          <w:snapToGrid w:val="0"/>
          <w:sz w:val="20"/>
          <w:szCs w:val="20"/>
        </w:rPr>
        <w:t xml:space="preserve"> Howard-Snyder, “The Skeptical Christian”</w:t>
      </w:r>
    </w:p>
    <w:p w14:paraId="6E8E82D7" w14:textId="3FE2821D" w:rsidR="00D715AA" w:rsidRDefault="00D715AA" w:rsidP="00D715AA">
      <w:pPr>
        <w:jc w:val="both"/>
        <w:outlineLvl w:val="0"/>
        <w:rPr>
          <w:snapToGrid w:val="0"/>
          <w:sz w:val="22"/>
          <w:szCs w:val="22"/>
        </w:rPr>
      </w:pPr>
      <w:r>
        <w:rPr>
          <w:snapToGrid w:val="0"/>
          <w:sz w:val="22"/>
          <w:szCs w:val="22"/>
        </w:rPr>
        <w:t>S</w:t>
      </w:r>
      <w:r w:rsidR="0067735B">
        <w:rPr>
          <w:snapToGrid w:val="0"/>
          <w:sz w:val="22"/>
          <w:szCs w:val="22"/>
        </w:rPr>
        <w:t>amuel</w:t>
      </w:r>
      <w:r>
        <w:rPr>
          <w:snapToGrid w:val="0"/>
          <w:sz w:val="22"/>
          <w:szCs w:val="22"/>
        </w:rPr>
        <w:t xml:space="preserve"> Lebens, “Pascal, </w:t>
      </w:r>
      <w:proofErr w:type="spellStart"/>
      <w:r>
        <w:rPr>
          <w:snapToGrid w:val="0"/>
          <w:sz w:val="22"/>
          <w:szCs w:val="22"/>
        </w:rPr>
        <w:t>Pascalberg</w:t>
      </w:r>
      <w:proofErr w:type="spellEnd"/>
      <w:r>
        <w:rPr>
          <w:snapToGrid w:val="0"/>
          <w:sz w:val="22"/>
          <w:szCs w:val="22"/>
        </w:rPr>
        <w:t>, and Friends”</w:t>
      </w:r>
    </w:p>
    <w:p w14:paraId="77EBE0DA" w14:textId="77777777" w:rsidR="0037357E" w:rsidRDefault="0037357E" w:rsidP="00D715AA">
      <w:pPr>
        <w:jc w:val="both"/>
        <w:outlineLvl w:val="0"/>
        <w:rPr>
          <w:snapToGrid w:val="0"/>
          <w:sz w:val="22"/>
          <w:szCs w:val="22"/>
        </w:rPr>
      </w:pPr>
    </w:p>
    <w:p w14:paraId="2969DA9A" w14:textId="398BE040" w:rsidR="00D715AA" w:rsidRDefault="00D715AA" w:rsidP="00D715AA">
      <w:pPr>
        <w:jc w:val="both"/>
        <w:outlineLvl w:val="0"/>
        <w:rPr>
          <w:snapToGrid w:val="0"/>
          <w:sz w:val="22"/>
          <w:szCs w:val="22"/>
        </w:rPr>
      </w:pPr>
      <w:r w:rsidRPr="00D715AA">
        <w:rPr>
          <w:snapToGrid w:val="0"/>
          <w:sz w:val="22"/>
          <w:szCs w:val="22"/>
          <w:u w:val="single"/>
        </w:rPr>
        <w:t>Background</w:t>
      </w:r>
      <w:r>
        <w:rPr>
          <w:snapToGrid w:val="0"/>
          <w:sz w:val="22"/>
          <w:szCs w:val="22"/>
        </w:rPr>
        <w:t xml:space="preserve">: </w:t>
      </w:r>
    </w:p>
    <w:p w14:paraId="422E142A" w14:textId="7268721B" w:rsidR="00D715AA" w:rsidRPr="00604977" w:rsidRDefault="00D715AA" w:rsidP="00D715AA">
      <w:pPr>
        <w:jc w:val="both"/>
        <w:outlineLvl w:val="0"/>
        <w:rPr>
          <w:snapToGrid w:val="0"/>
          <w:sz w:val="22"/>
          <w:szCs w:val="22"/>
        </w:rPr>
      </w:pPr>
      <w:r w:rsidRPr="00604977">
        <w:rPr>
          <w:snapToGrid w:val="0"/>
          <w:sz w:val="22"/>
          <w:szCs w:val="22"/>
        </w:rPr>
        <w:t>T</w:t>
      </w:r>
      <w:r w:rsidR="0067735B">
        <w:rPr>
          <w:snapToGrid w:val="0"/>
          <w:sz w:val="22"/>
          <w:szCs w:val="22"/>
        </w:rPr>
        <w:t>erence</w:t>
      </w:r>
      <w:r w:rsidRPr="00604977">
        <w:rPr>
          <w:snapToGrid w:val="0"/>
          <w:sz w:val="22"/>
          <w:szCs w:val="22"/>
        </w:rPr>
        <w:t xml:space="preserve"> Cuneo, “The Inaccessibility of Religion Problem” (online)</w:t>
      </w:r>
      <w:r w:rsidRPr="00604977">
        <w:rPr>
          <w:i/>
          <w:sz w:val="22"/>
          <w:szCs w:val="22"/>
        </w:rPr>
        <w:t xml:space="preserve"> Ergo</w:t>
      </w:r>
      <w:r w:rsidRPr="00604977">
        <w:rPr>
          <w:sz w:val="22"/>
          <w:szCs w:val="22"/>
        </w:rPr>
        <w:t>, Vol. 4 https://quod.lib.umich.edu/e/ergo/12405314.0004.023/--</w:t>
      </w:r>
      <w:proofErr w:type="spellStart"/>
      <w:r w:rsidRPr="00604977">
        <w:rPr>
          <w:sz w:val="22"/>
          <w:szCs w:val="22"/>
        </w:rPr>
        <w:t>inaccessibility-of-religion-problem?rgn</w:t>
      </w:r>
      <w:proofErr w:type="spellEnd"/>
      <w:r w:rsidRPr="00604977">
        <w:rPr>
          <w:sz w:val="22"/>
          <w:szCs w:val="22"/>
        </w:rPr>
        <w:t>=</w:t>
      </w:r>
      <w:proofErr w:type="spellStart"/>
      <w:r w:rsidRPr="00604977">
        <w:rPr>
          <w:sz w:val="22"/>
          <w:szCs w:val="22"/>
        </w:rPr>
        <w:t>main;view</w:t>
      </w:r>
      <w:proofErr w:type="spellEnd"/>
      <w:r w:rsidRPr="00604977">
        <w:rPr>
          <w:sz w:val="22"/>
          <w:szCs w:val="22"/>
        </w:rPr>
        <w:t>=</w:t>
      </w:r>
      <w:proofErr w:type="spellStart"/>
      <w:r w:rsidRPr="00604977">
        <w:rPr>
          <w:sz w:val="22"/>
          <w:szCs w:val="22"/>
        </w:rPr>
        <w:t>fulltext</w:t>
      </w:r>
      <w:proofErr w:type="spellEnd"/>
    </w:p>
    <w:p w14:paraId="5E4FFD4D" w14:textId="77777777" w:rsidR="00D715AA" w:rsidRDefault="00D715AA" w:rsidP="001430C4">
      <w:pPr>
        <w:jc w:val="both"/>
        <w:outlineLvl w:val="0"/>
        <w:rPr>
          <w:b/>
          <w:snapToGrid w:val="0"/>
          <w:sz w:val="20"/>
          <w:szCs w:val="20"/>
        </w:rPr>
      </w:pPr>
    </w:p>
    <w:p w14:paraId="1ECEEC42" w14:textId="03EC07AF" w:rsidR="001430C4" w:rsidRDefault="00D715AA" w:rsidP="001430C4">
      <w:pPr>
        <w:jc w:val="both"/>
        <w:outlineLvl w:val="0"/>
        <w:rPr>
          <w:b/>
          <w:snapToGrid w:val="0"/>
          <w:sz w:val="20"/>
          <w:szCs w:val="20"/>
        </w:rPr>
      </w:pPr>
      <w:r>
        <w:rPr>
          <w:b/>
          <w:snapToGrid w:val="0"/>
          <w:sz w:val="20"/>
          <w:szCs w:val="20"/>
        </w:rPr>
        <w:t xml:space="preserve">Block 3: </w:t>
      </w:r>
      <w:r w:rsidR="001430C4">
        <w:rPr>
          <w:b/>
          <w:snapToGrid w:val="0"/>
          <w:sz w:val="20"/>
          <w:szCs w:val="20"/>
        </w:rPr>
        <w:t xml:space="preserve">Truth: Science </w:t>
      </w:r>
    </w:p>
    <w:p w14:paraId="034A6D15" w14:textId="77777777" w:rsidR="001430C4" w:rsidRDefault="001430C4" w:rsidP="001430C4">
      <w:pPr>
        <w:jc w:val="both"/>
        <w:outlineLvl w:val="0"/>
        <w:rPr>
          <w:snapToGrid w:val="0"/>
          <w:sz w:val="20"/>
          <w:szCs w:val="20"/>
        </w:rPr>
      </w:pPr>
      <w:r>
        <w:rPr>
          <w:snapToGrid w:val="0"/>
          <w:sz w:val="20"/>
          <w:szCs w:val="20"/>
        </w:rPr>
        <w:t>Ch. 1, TGB</w:t>
      </w:r>
    </w:p>
    <w:p w14:paraId="59476E95" w14:textId="340DC1AD" w:rsidR="001430C4" w:rsidRDefault="001430C4" w:rsidP="001430C4">
      <w:pPr>
        <w:jc w:val="both"/>
        <w:outlineLvl w:val="0"/>
        <w:rPr>
          <w:snapToGrid w:val="0"/>
          <w:sz w:val="20"/>
          <w:szCs w:val="20"/>
        </w:rPr>
      </w:pPr>
      <w:r>
        <w:rPr>
          <w:snapToGrid w:val="0"/>
          <w:sz w:val="20"/>
          <w:szCs w:val="20"/>
        </w:rPr>
        <w:t>P</w:t>
      </w:r>
      <w:r w:rsidR="0067735B">
        <w:rPr>
          <w:snapToGrid w:val="0"/>
          <w:sz w:val="20"/>
          <w:szCs w:val="20"/>
        </w:rPr>
        <w:t>eter</w:t>
      </w:r>
      <w:r>
        <w:rPr>
          <w:snapToGrid w:val="0"/>
          <w:sz w:val="20"/>
          <w:szCs w:val="20"/>
        </w:rPr>
        <w:t xml:space="preserve"> van Inwagen, “Genesis and Evolution”</w:t>
      </w:r>
    </w:p>
    <w:p w14:paraId="246A2D90" w14:textId="69AC0C1E" w:rsidR="001430C4" w:rsidRDefault="001430C4" w:rsidP="001430C4">
      <w:pPr>
        <w:jc w:val="both"/>
        <w:outlineLvl w:val="0"/>
        <w:rPr>
          <w:snapToGrid w:val="0"/>
          <w:sz w:val="20"/>
          <w:szCs w:val="20"/>
        </w:rPr>
      </w:pPr>
      <w:r>
        <w:rPr>
          <w:snapToGrid w:val="0"/>
          <w:sz w:val="20"/>
          <w:szCs w:val="20"/>
        </w:rPr>
        <w:lastRenderedPageBreak/>
        <w:t>P</w:t>
      </w:r>
      <w:r w:rsidR="0067735B">
        <w:rPr>
          <w:snapToGrid w:val="0"/>
          <w:sz w:val="20"/>
          <w:szCs w:val="20"/>
        </w:rPr>
        <w:t>eter</w:t>
      </w:r>
      <w:r>
        <w:rPr>
          <w:snapToGrid w:val="0"/>
          <w:sz w:val="20"/>
          <w:szCs w:val="20"/>
        </w:rPr>
        <w:t xml:space="preserve"> van Inwagen, “Explaining Belief in the Supernatural”</w:t>
      </w:r>
    </w:p>
    <w:p w14:paraId="1862B938" w14:textId="689F624C" w:rsidR="001430C4" w:rsidRPr="00587067" w:rsidRDefault="001430C4" w:rsidP="001430C4">
      <w:pPr>
        <w:jc w:val="both"/>
        <w:outlineLvl w:val="0"/>
        <w:rPr>
          <w:snapToGrid w:val="0"/>
          <w:sz w:val="20"/>
          <w:szCs w:val="20"/>
        </w:rPr>
      </w:pPr>
      <w:r>
        <w:rPr>
          <w:snapToGrid w:val="0"/>
          <w:sz w:val="20"/>
          <w:szCs w:val="20"/>
        </w:rPr>
        <w:t>A</w:t>
      </w:r>
      <w:r w:rsidR="0067735B">
        <w:rPr>
          <w:snapToGrid w:val="0"/>
          <w:sz w:val="20"/>
          <w:szCs w:val="20"/>
        </w:rPr>
        <w:t>lvin</w:t>
      </w:r>
      <w:r>
        <w:rPr>
          <w:snapToGrid w:val="0"/>
          <w:sz w:val="20"/>
          <w:szCs w:val="20"/>
        </w:rPr>
        <w:t xml:space="preserve"> Plantinga, excerpt from </w:t>
      </w:r>
      <w:r w:rsidRPr="007A05B9">
        <w:rPr>
          <w:i/>
          <w:snapToGrid w:val="0"/>
          <w:sz w:val="20"/>
          <w:szCs w:val="20"/>
        </w:rPr>
        <w:t xml:space="preserve">Where </w:t>
      </w:r>
      <w:r w:rsidR="00F340E9">
        <w:rPr>
          <w:i/>
          <w:snapToGrid w:val="0"/>
          <w:sz w:val="20"/>
          <w:szCs w:val="20"/>
        </w:rPr>
        <w:t>t</w:t>
      </w:r>
      <w:r w:rsidRPr="007A05B9">
        <w:rPr>
          <w:i/>
          <w:snapToGrid w:val="0"/>
          <w:sz w:val="20"/>
          <w:szCs w:val="20"/>
        </w:rPr>
        <w:t>he Conflict Really Lies</w:t>
      </w:r>
    </w:p>
    <w:p w14:paraId="1E684CE6" w14:textId="02220BF3" w:rsidR="001430C4" w:rsidRDefault="004A0CF4" w:rsidP="001430C4">
      <w:pPr>
        <w:jc w:val="both"/>
        <w:outlineLvl w:val="0"/>
        <w:rPr>
          <w:snapToGrid w:val="0"/>
          <w:sz w:val="20"/>
          <w:szCs w:val="20"/>
        </w:rPr>
      </w:pPr>
      <w:r>
        <w:rPr>
          <w:snapToGrid w:val="0"/>
          <w:sz w:val="20"/>
          <w:szCs w:val="20"/>
        </w:rPr>
        <w:t>H</w:t>
      </w:r>
      <w:r w:rsidR="0067735B">
        <w:rPr>
          <w:snapToGrid w:val="0"/>
          <w:sz w:val="20"/>
          <w:szCs w:val="20"/>
        </w:rPr>
        <w:t>elen</w:t>
      </w:r>
      <w:r>
        <w:rPr>
          <w:snapToGrid w:val="0"/>
          <w:sz w:val="20"/>
          <w:szCs w:val="20"/>
        </w:rPr>
        <w:t xml:space="preserve"> DeCruz, “Religion and Science” </w:t>
      </w:r>
      <w:r w:rsidRPr="004A0CF4">
        <w:rPr>
          <w:snapToGrid w:val="0"/>
          <w:sz w:val="20"/>
          <w:szCs w:val="20"/>
        </w:rPr>
        <w:t>https://plato.stanford.edu/entries/religion-science/</w:t>
      </w:r>
    </w:p>
    <w:p w14:paraId="5E0659F0" w14:textId="77777777" w:rsidR="004A0CF4" w:rsidRDefault="004A0CF4" w:rsidP="001430C4">
      <w:pPr>
        <w:jc w:val="both"/>
        <w:outlineLvl w:val="0"/>
        <w:rPr>
          <w:snapToGrid w:val="0"/>
          <w:sz w:val="20"/>
          <w:szCs w:val="20"/>
        </w:rPr>
      </w:pPr>
    </w:p>
    <w:p w14:paraId="225AC5D5" w14:textId="4F44AC3A" w:rsidR="001430C4" w:rsidRDefault="001430C4" w:rsidP="001430C4">
      <w:pPr>
        <w:jc w:val="both"/>
        <w:outlineLvl w:val="0"/>
        <w:rPr>
          <w:b/>
          <w:snapToGrid w:val="0"/>
          <w:sz w:val="20"/>
          <w:szCs w:val="20"/>
        </w:rPr>
      </w:pPr>
      <w:r>
        <w:rPr>
          <w:b/>
          <w:snapToGrid w:val="0"/>
          <w:sz w:val="20"/>
          <w:szCs w:val="20"/>
        </w:rPr>
        <w:t xml:space="preserve">Block </w:t>
      </w:r>
      <w:r w:rsidR="00D715AA">
        <w:rPr>
          <w:b/>
          <w:snapToGrid w:val="0"/>
          <w:sz w:val="20"/>
          <w:szCs w:val="20"/>
        </w:rPr>
        <w:t>4</w:t>
      </w:r>
      <w:r>
        <w:rPr>
          <w:b/>
          <w:snapToGrid w:val="0"/>
          <w:sz w:val="20"/>
          <w:szCs w:val="20"/>
        </w:rPr>
        <w:t>: Truth: Scripture</w:t>
      </w:r>
    </w:p>
    <w:p w14:paraId="0F6451A7" w14:textId="192A8B66" w:rsidR="001430C4" w:rsidRDefault="001430C4" w:rsidP="001430C4">
      <w:pPr>
        <w:jc w:val="both"/>
        <w:outlineLvl w:val="0"/>
        <w:rPr>
          <w:i/>
          <w:snapToGrid w:val="0"/>
          <w:sz w:val="20"/>
          <w:szCs w:val="20"/>
        </w:rPr>
      </w:pPr>
      <w:r>
        <w:rPr>
          <w:snapToGrid w:val="0"/>
          <w:sz w:val="20"/>
          <w:szCs w:val="20"/>
        </w:rPr>
        <w:t>N</w:t>
      </w:r>
      <w:r w:rsidR="0067735B">
        <w:rPr>
          <w:snapToGrid w:val="0"/>
          <w:sz w:val="20"/>
          <w:szCs w:val="20"/>
        </w:rPr>
        <w:t>icholas</w:t>
      </w:r>
      <w:r>
        <w:rPr>
          <w:snapToGrid w:val="0"/>
          <w:sz w:val="20"/>
          <w:szCs w:val="20"/>
        </w:rPr>
        <w:t xml:space="preserve"> Wolterstorff, excerpts from </w:t>
      </w:r>
      <w:r w:rsidRPr="007A05B9">
        <w:rPr>
          <w:i/>
          <w:snapToGrid w:val="0"/>
          <w:sz w:val="20"/>
          <w:szCs w:val="20"/>
        </w:rPr>
        <w:t>Divine Discourse</w:t>
      </w:r>
    </w:p>
    <w:p w14:paraId="169D1BE8" w14:textId="15B1FA65" w:rsidR="001430C4" w:rsidRPr="00195802" w:rsidRDefault="001430C4" w:rsidP="001430C4">
      <w:pPr>
        <w:jc w:val="both"/>
        <w:outlineLvl w:val="0"/>
        <w:rPr>
          <w:snapToGrid w:val="0"/>
          <w:sz w:val="20"/>
          <w:szCs w:val="20"/>
        </w:rPr>
      </w:pPr>
      <w:r>
        <w:rPr>
          <w:snapToGrid w:val="0"/>
          <w:sz w:val="20"/>
          <w:szCs w:val="20"/>
        </w:rPr>
        <w:t>P</w:t>
      </w:r>
      <w:r w:rsidR="0067735B">
        <w:rPr>
          <w:snapToGrid w:val="0"/>
          <w:sz w:val="20"/>
          <w:szCs w:val="20"/>
        </w:rPr>
        <w:t>eter</w:t>
      </w:r>
      <w:r>
        <w:rPr>
          <w:snapToGrid w:val="0"/>
          <w:sz w:val="20"/>
          <w:szCs w:val="20"/>
        </w:rPr>
        <w:t xml:space="preserve"> van Inwagen, “Critical Studies of the New Testament and the User of the New Testament”</w:t>
      </w:r>
    </w:p>
    <w:p w14:paraId="24445B84" w14:textId="1779245F" w:rsidR="001430C4" w:rsidRDefault="001430C4" w:rsidP="001430C4">
      <w:pPr>
        <w:jc w:val="both"/>
        <w:outlineLvl w:val="0"/>
        <w:rPr>
          <w:snapToGrid w:val="0"/>
          <w:sz w:val="20"/>
          <w:szCs w:val="20"/>
        </w:rPr>
      </w:pPr>
      <w:r>
        <w:rPr>
          <w:snapToGrid w:val="0"/>
          <w:sz w:val="20"/>
          <w:szCs w:val="20"/>
        </w:rPr>
        <w:t>P</w:t>
      </w:r>
      <w:r w:rsidR="0067735B">
        <w:rPr>
          <w:snapToGrid w:val="0"/>
          <w:sz w:val="20"/>
          <w:szCs w:val="20"/>
        </w:rPr>
        <w:t>eter</w:t>
      </w:r>
      <w:r>
        <w:rPr>
          <w:snapToGrid w:val="0"/>
          <w:sz w:val="20"/>
          <w:szCs w:val="20"/>
        </w:rPr>
        <w:t xml:space="preserve"> van Inwagen, “</w:t>
      </w:r>
      <w:r w:rsidR="00604977">
        <w:rPr>
          <w:snapToGrid w:val="0"/>
          <w:sz w:val="20"/>
          <w:szCs w:val="20"/>
        </w:rPr>
        <w:t>Comments on Professor Curley’</w:t>
      </w:r>
      <w:r>
        <w:rPr>
          <w:snapToGrid w:val="0"/>
          <w:sz w:val="20"/>
          <w:szCs w:val="20"/>
        </w:rPr>
        <w:t>s…”</w:t>
      </w:r>
    </w:p>
    <w:p w14:paraId="7F95B151" w14:textId="75424055" w:rsidR="00431041" w:rsidRDefault="0067735B" w:rsidP="001430C4">
      <w:pPr>
        <w:jc w:val="both"/>
        <w:outlineLvl w:val="0"/>
        <w:rPr>
          <w:snapToGrid w:val="0"/>
          <w:sz w:val="20"/>
          <w:szCs w:val="20"/>
        </w:rPr>
      </w:pPr>
      <w:r>
        <w:rPr>
          <w:snapToGrid w:val="0"/>
          <w:sz w:val="20"/>
          <w:szCs w:val="20"/>
        </w:rPr>
        <w:t>Wil</w:t>
      </w:r>
      <w:r w:rsidR="00277D4B">
        <w:rPr>
          <w:snapToGrid w:val="0"/>
          <w:sz w:val="20"/>
          <w:szCs w:val="20"/>
        </w:rPr>
        <w:t>d</w:t>
      </w:r>
      <w:r>
        <w:rPr>
          <w:snapToGrid w:val="0"/>
          <w:sz w:val="20"/>
          <w:szCs w:val="20"/>
        </w:rPr>
        <w:t>a Gafney, ex</w:t>
      </w:r>
      <w:r w:rsidR="00AA5429">
        <w:rPr>
          <w:snapToGrid w:val="0"/>
          <w:sz w:val="20"/>
          <w:szCs w:val="20"/>
        </w:rPr>
        <w:t>c</w:t>
      </w:r>
      <w:r>
        <w:rPr>
          <w:snapToGrid w:val="0"/>
          <w:sz w:val="20"/>
          <w:szCs w:val="20"/>
        </w:rPr>
        <w:t xml:space="preserve">erpts from </w:t>
      </w:r>
      <w:r w:rsidRPr="0067735B">
        <w:rPr>
          <w:i/>
          <w:iCs/>
          <w:snapToGrid w:val="0"/>
          <w:sz w:val="20"/>
          <w:szCs w:val="20"/>
        </w:rPr>
        <w:t>Womanist Midrash</w:t>
      </w:r>
      <w:r>
        <w:rPr>
          <w:snapToGrid w:val="0"/>
          <w:sz w:val="20"/>
          <w:szCs w:val="20"/>
        </w:rPr>
        <w:t xml:space="preserve"> </w:t>
      </w:r>
    </w:p>
    <w:p w14:paraId="6D778E53" w14:textId="77777777" w:rsidR="001430C4" w:rsidRPr="00852D75" w:rsidRDefault="001430C4" w:rsidP="001430C4">
      <w:pPr>
        <w:jc w:val="both"/>
        <w:outlineLvl w:val="0"/>
        <w:rPr>
          <w:snapToGrid w:val="0"/>
          <w:sz w:val="20"/>
          <w:szCs w:val="20"/>
        </w:rPr>
      </w:pPr>
    </w:p>
    <w:p w14:paraId="1E9BE8E9" w14:textId="5B6C62CD" w:rsidR="001430C4" w:rsidRDefault="001430C4" w:rsidP="001430C4">
      <w:pPr>
        <w:jc w:val="both"/>
        <w:outlineLvl w:val="0"/>
        <w:rPr>
          <w:b/>
          <w:snapToGrid w:val="0"/>
          <w:sz w:val="20"/>
          <w:szCs w:val="20"/>
        </w:rPr>
      </w:pPr>
      <w:r>
        <w:rPr>
          <w:b/>
          <w:snapToGrid w:val="0"/>
          <w:sz w:val="20"/>
          <w:szCs w:val="20"/>
        </w:rPr>
        <w:t xml:space="preserve">Block </w:t>
      </w:r>
      <w:r w:rsidR="00D715AA">
        <w:rPr>
          <w:b/>
          <w:snapToGrid w:val="0"/>
          <w:sz w:val="20"/>
          <w:szCs w:val="20"/>
        </w:rPr>
        <w:t>5</w:t>
      </w:r>
      <w:r>
        <w:rPr>
          <w:b/>
          <w:snapToGrid w:val="0"/>
          <w:sz w:val="20"/>
          <w:szCs w:val="20"/>
        </w:rPr>
        <w:t>: Ethics and the Overall Good</w:t>
      </w:r>
    </w:p>
    <w:p w14:paraId="5E42F5B4" w14:textId="5D08BF5A" w:rsidR="001430C4" w:rsidRDefault="001430C4" w:rsidP="001430C4">
      <w:pPr>
        <w:jc w:val="both"/>
        <w:outlineLvl w:val="0"/>
        <w:rPr>
          <w:sz w:val="20"/>
          <w:szCs w:val="20"/>
        </w:rPr>
      </w:pPr>
      <w:proofErr w:type="spellStart"/>
      <w:r>
        <w:rPr>
          <w:sz w:val="20"/>
          <w:szCs w:val="20"/>
        </w:rPr>
        <w:t>Chs</w:t>
      </w:r>
      <w:proofErr w:type="spellEnd"/>
      <w:r>
        <w:rPr>
          <w:sz w:val="20"/>
          <w:szCs w:val="20"/>
        </w:rPr>
        <w:t>. 2</w:t>
      </w:r>
      <w:r w:rsidR="00D715AA">
        <w:rPr>
          <w:sz w:val="20"/>
          <w:szCs w:val="20"/>
        </w:rPr>
        <w:t xml:space="preserve"> </w:t>
      </w:r>
      <w:r>
        <w:rPr>
          <w:sz w:val="20"/>
          <w:szCs w:val="20"/>
        </w:rPr>
        <w:t>&amp;</w:t>
      </w:r>
      <w:r w:rsidR="00D715AA">
        <w:rPr>
          <w:sz w:val="20"/>
          <w:szCs w:val="20"/>
        </w:rPr>
        <w:t xml:space="preserve"> </w:t>
      </w:r>
      <w:r>
        <w:rPr>
          <w:sz w:val="20"/>
          <w:szCs w:val="20"/>
        </w:rPr>
        <w:t>3, TGB</w:t>
      </w:r>
    </w:p>
    <w:p w14:paraId="3ED21C62" w14:textId="3DA0BF3E" w:rsidR="001430C4" w:rsidRDefault="00C91334" w:rsidP="001430C4">
      <w:pPr>
        <w:jc w:val="both"/>
        <w:outlineLvl w:val="0"/>
        <w:rPr>
          <w:sz w:val="20"/>
          <w:szCs w:val="20"/>
        </w:rPr>
      </w:pPr>
      <w:r>
        <w:rPr>
          <w:sz w:val="20"/>
          <w:szCs w:val="20"/>
        </w:rPr>
        <w:t>N</w:t>
      </w:r>
      <w:r w:rsidR="0067735B">
        <w:rPr>
          <w:sz w:val="20"/>
          <w:szCs w:val="20"/>
        </w:rPr>
        <w:t>icholas</w:t>
      </w:r>
      <w:r>
        <w:rPr>
          <w:sz w:val="20"/>
          <w:szCs w:val="20"/>
        </w:rPr>
        <w:t xml:space="preserve"> Wolterstorff, “What Is Forgiveness?”</w:t>
      </w:r>
      <w:r w:rsidR="001430C4">
        <w:rPr>
          <w:sz w:val="20"/>
          <w:szCs w:val="20"/>
        </w:rPr>
        <w:t xml:space="preserve"> from </w:t>
      </w:r>
      <w:r w:rsidR="001430C4" w:rsidRPr="00906DF0">
        <w:rPr>
          <w:i/>
          <w:sz w:val="20"/>
          <w:szCs w:val="20"/>
        </w:rPr>
        <w:t>Justice in Love</w:t>
      </w:r>
      <w:r w:rsidR="001430C4">
        <w:rPr>
          <w:sz w:val="20"/>
          <w:szCs w:val="20"/>
        </w:rPr>
        <w:t xml:space="preserve"> </w:t>
      </w:r>
    </w:p>
    <w:p w14:paraId="1D97A3C3" w14:textId="0E9D5E8E" w:rsidR="001430C4" w:rsidRPr="0037357E" w:rsidRDefault="00C91334" w:rsidP="001430C4">
      <w:pPr>
        <w:jc w:val="both"/>
        <w:outlineLvl w:val="0"/>
        <w:rPr>
          <w:iCs/>
          <w:sz w:val="20"/>
          <w:szCs w:val="20"/>
        </w:rPr>
      </w:pPr>
      <w:r>
        <w:rPr>
          <w:sz w:val="20"/>
          <w:szCs w:val="20"/>
        </w:rPr>
        <w:t>N</w:t>
      </w:r>
      <w:r w:rsidR="0067735B">
        <w:rPr>
          <w:sz w:val="20"/>
          <w:szCs w:val="20"/>
        </w:rPr>
        <w:t xml:space="preserve">icholas </w:t>
      </w:r>
      <w:r>
        <w:rPr>
          <w:sz w:val="20"/>
          <w:szCs w:val="20"/>
        </w:rPr>
        <w:t>Wolterstorff, “</w:t>
      </w:r>
      <w:r w:rsidR="001430C4">
        <w:rPr>
          <w:sz w:val="20"/>
          <w:szCs w:val="20"/>
        </w:rPr>
        <w:t>How the Recogni</w:t>
      </w:r>
      <w:r>
        <w:rPr>
          <w:sz w:val="20"/>
          <w:szCs w:val="20"/>
        </w:rPr>
        <w:t>tion of Forgiveness Came About…”</w:t>
      </w:r>
      <w:r w:rsidR="001430C4">
        <w:rPr>
          <w:sz w:val="20"/>
          <w:szCs w:val="20"/>
        </w:rPr>
        <w:t xml:space="preserve"> from </w:t>
      </w:r>
      <w:r w:rsidR="001430C4">
        <w:rPr>
          <w:i/>
          <w:sz w:val="20"/>
          <w:szCs w:val="20"/>
        </w:rPr>
        <w:t>Justice i</w:t>
      </w:r>
      <w:r w:rsidR="001430C4" w:rsidRPr="00906DF0">
        <w:rPr>
          <w:i/>
          <w:sz w:val="20"/>
          <w:szCs w:val="20"/>
        </w:rPr>
        <w:t>n Love</w:t>
      </w:r>
    </w:p>
    <w:p w14:paraId="682A7C91" w14:textId="6FFC8A87" w:rsidR="0037357E" w:rsidRDefault="0037357E" w:rsidP="001430C4">
      <w:pPr>
        <w:jc w:val="both"/>
        <w:outlineLvl w:val="0"/>
        <w:rPr>
          <w:iCs/>
          <w:sz w:val="20"/>
          <w:szCs w:val="20"/>
        </w:rPr>
      </w:pPr>
      <w:r>
        <w:rPr>
          <w:iCs/>
          <w:sz w:val="20"/>
          <w:szCs w:val="20"/>
        </w:rPr>
        <w:t>J</w:t>
      </w:r>
      <w:r w:rsidR="0067735B">
        <w:rPr>
          <w:iCs/>
          <w:sz w:val="20"/>
          <w:szCs w:val="20"/>
        </w:rPr>
        <w:t>ada</w:t>
      </w:r>
      <w:r>
        <w:rPr>
          <w:iCs/>
          <w:sz w:val="20"/>
          <w:szCs w:val="20"/>
        </w:rPr>
        <w:t xml:space="preserve"> </w:t>
      </w:r>
      <w:r w:rsidR="00A11E9F">
        <w:rPr>
          <w:iCs/>
          <w:sz w:val="20"/>
          <w:szCs w:val="20"/>
        </w:rPr>
        <w:t xml:space="preserve">Twedt </w:t>
      </w:r>
      <w:proofErr w:type="spellStart"/>
      <w:r>
        <w:rPr>
          <w:iCs/>
          <w:sz w:val="20"/>
          <w:szCs w:val="20"/>
        </w:rPr>
        <w:t>Strabbing</w:t>
      </w:r>
      <w:proofErr w:type="spellEnd"/>
      <w:r>
        <w:rPr>
          <w:iCs/>
          <w:sz w:val="20"/>
          <w:szCs w:val="20"/>
        </w:rPr>
        <w:t xml:space="preserve">, “Divine Forgiveness and Reconciliation” </w:t>
      </w:r>
    </w:p>
    <w:p w14:paraId="2DE9A498" w14:textId="587FD522" w:rsidR="0037357E" w:rsidRDefault="0037357E" w:rsidP="001430C4">
      <w:pPr>
        <w:jc w:val="both"/>
        <w:outlineLvl w:val="0"/>
        <w:rPr>
          <w:iCs/>
          <w:sz w:val="20"/>
          <w:szCs w:val="20"/>
        </w:rPr>
      </w:pPr>
      <w:r>
        <w:rPr>
          <w:iCs/>
          <w:sz w:val="20"/>
          <w:szCs w:val="20"/>
        </w:rPr>
        <w:t>M</w:t>
      </w:r>
      <w:r w:rsidR="0067735B">
        <w:rPr>
          <w:iCs/>
          <w:sz w:val="20"/>
          <w:szCs w:val="20"/>
        </w:rPr>
        <w:t>arilyn</w:t>
      </w:r>
      <w:r>
        <w:rPr>
          <w:iCs/>
          <w:sz w:val="20"/>
          <w:szCs w:val="20"/>
        </w:rPr>
        <w:t xml:space="preserve"> McCord-Adams, “The Problem of Hell: A Problem for Christians”</w:t>
      </w:r>
    </w:p>
    <w:p w14:paraId="4D73CA89" w14:textId="24FD9567" w:rsidR="0037357E" w:rsidRPr="0037357E" w:rsidRDefault="0037357E" w:rsidP="001430C4">
      <w:pPr>
        <w:jc w:val="both"/>
        <w:outlineLvl w:val="0"/>
        <w:rPr>
          <w:iCs/>
          <w:sz w:val="20"/>
          <w:szCs w:val="20"/>
        </w:rPr>
      </w:pPr>
      <w:r>
        <w:rPr>
          <w:iCs/>
          <w:sz w:val="20"/>
          <w:szCs w:val="20"/>
        </w:rPr>
        <w:t>N</w:t>
      </w:r>
      <w:r w:rsidR="0067735B">
        <w:rPr>
          <w:iCs/>
          <w:sz w:val="20"/>
          <w:szCs w:val="20"/>
        </w:rPr>
        <w:t>icholas</w:t>
      </w:r>
      <w:r>
        <w:rPr>
          <w:iCs/>
          <w:sz w:val="20"/>
          <w:szCs w:val="20"/>
        </w:rPr>
        <w:t xml:space="preserve"> Wolterstorff, “Does Forgiveness Violate Justice?” from </w:t>
      </w:r>
      <w:r w:rsidRPr="0037357E">
        <w:rPr>
          <w:i/>
          <w:sz w:val="20"/>
          <w:szCs w:val="20"/>
        </w:rPr>
        <w:t>Justice in Love</w:t>
      </w:r>
    </w:p>
    <w:p w14:paraId="2B210015" w14:textId="77777777" w:rsidR="0037357E" w:rsidRDefault="0037357E" w:rsidP="0037357E">
      <w:pPr>
        <w:jc w:val="both"/>
        <w:outlineLvl w:val="0"/>
        <w:rPr>
          <w:sz w:val="20"/>
          <w:szCs w:val="20"/>
        </w:rPr>
      </w:pPr>
    </w:p>
    <w:p w14:paraId="0505A612" w14:textId="7A1BE2F6" w:rsidR="0037357E" w:rsidRPr="0037357E" w:rsidRDefault="0037357E" w:rsidP="0037357E">
      <w:pPr>
        <w:jc w:val="both"/>
        <w:outlineLvl w:val="0"/>
        <w:rPr>
          <w:sz w:val="20"/>
          <w:szCs w:val="20"/>
          <w:u w:val="single"/>
        </w:rPr>
      </w:pPr>
      <w:r w:rsidRPr="0037357E">
        <w:rPr>
          <w:sz w:val="20"/>
          <w:szCs w:val="20"/>
          <w:u w:val="single"/>
        </w:rPr>
        <w:t>Background</w:t>
      </w:r>
    </w:p>
    <w:p w14:paraId="4A358908" w14:textId="65F53773" w:rsidR="0037357E" w:rsidRPr="0067735B" w:rsidRDefault="0037357E" w:rsidP="0037357E">
      <w:pPr>
        <w:jc w:val="both"/>
        <w:outlineLvl w:val="0"/>
        <w:rPr>
          <w:iCs/>
          <w:sz w:val="20"/>
          <w:szCs w:val="20"/>
        </w:rPr>
      </w:pPr>
      <w:r>
        <w:rPr>
          <w:sz w:val="20"/>
          <w:szCs w:val="20"/>
        </w:rPr>
        <w:t>D</w:t>
      </w:r>
      <w:r w:rsidR="0067735B">
        <w:rPr>
          <w:sz w:val="20"/>
          <w:szCs w:val="20"/>
        </w:rPr>
        <w:t>avid</w:t>
      </w:r>
      <w:r>
        <w:rPr>
          <w:sz w:val="20"/>
          <w:szCs w:val="20"/>
        </w:rPr>
        <w:t xml:space="preserve"> Bentley-Hart, ex</w:t>
      </w:r>
      <w:r w:rsidR="001504F8">
        <w:rPr>
          <w:sz w:val="20"/>
          <w:szCs w:val="20"/>
        </w:rPr>
        <w:t>c</w:t>
      </w:r>
      <w:r>
        <w:rPr>
          <w:sz w:val="20"/>
          <w:szCs w:val="20"/>
        </w:rPr>
        <w:t>er</w:t>
      </w:r>
      <w:r w:rsidR="001504F8">
        <w:rPr>
          <w:sz w:val="20"/>
          <w:szCs w:val="20"/>
        </w:rPr>
        <w:t>p</w:t>
      </w:r>
      <w:r>
        <w:rPr>
          <w:sz w:val="20"/>
          <w:szCs w:val="20"/>
        </w:rPr>
        <w:t xml:space="preserve">ts from </w:t>
      </w:r>
      <w:r w:rsidRPr="007A05B9">
        <w:rPr>
          <w:i/>
          <w:sz w:val="20"/>
          <w:szCs w:val="20"/>
        </w:rPr>
        <w:t>The Atheist Delusion</w:t>
      </w:r>
      <w:r>
        <w:rPr>
          <w:i/>
          <w:sz w:val="20"/>
          <w:szCs w:val="20"/>
        </w:rPr>
        <w:t>s</w:t>
      </w:r>
      <w:r w:rsidR="0067735B">
        <w:rPr>
          <w:iCs/>
          <w:sz w:val="20"/>
          <w:szCs w:val="20"/>
        </w:rPr>
        <w:t xml:space="preserve"> </w:t>
      </w:r>
    </w:p>
    <w:p w14:paraId="02D6C17D" w14:textId="22C11FFF" w:rsidR="0037357E" w:rsidRDefault="0037357E" w:rsidP="0037357E">
      <w:pPr>
        <w:jc w:val="both"/>
        <w:outlineLvl w:val="0"/>
        <w:rPr>
          <w:sz w:val="20"/>
          <w:szCs w:val="20"/>
        </w:rPr>
      </w:pPr>
      <w:r>
        <w:rPr>
          <w:sz w:val="20"/>
          <w:szCs w:val="20"/>
        </w:rPr>
        <w:t>N</w:t>
      </w:r>
      <w:r w:rsidR="0067735B">
        <w:rPr>
          <w:sz w:val="20"/>
          <w:szCs w:val="20"/>
        </w:rPr>
        <w:t>icholas</w:t>
      </w:r>
      <w:r>
        <w:rPr>
          <w:sz w:val="20"/>
          <w:szCs w:val="20"/>
        </w:rPr>
        <w:t xml:space="preserve"> Wolterstorff, “On Secular and Theistic Groundings of Human Rights” </w:t>
      </w:r>
    </w:p>
    <w:p w14:paraId="376C84E6" w14:textId="77777777" w:rsidR="001430C4" w:rsidRDefault="001430C4" w:rsidP="001430C4">
      <w:pPr>
        <w:jc w:val="both"/>
        <w:outlineLvl w:val="0"/>
        <w:rPr>
          <w:snapToGrid w:val="0"/>
          <w:sz w:val="20"/>
          <w:szCs w:val="20"/>
        </w:rPr>
      </w:pPr>
    </w:p>
    <w:p w14:paraId="59334013" w14:textId="616B2B01" w:rsidR="001430C4" w:rsidRPr="00CD17F7" w:rsidRDefault="001430C4" w:rsidP="001430C4">
      <w:pPr>
        <w:jc w:val="both"/>
        <w:outlineLvl w:val="0"/>
        <w:rPr>
          <w:b/>
          <w:snapToGrid w:val="0"/>
          <w:sz w:val="20"/>
          <w:szCs w:val="20"/>
        </w:rPr>
      </w:pPr>
      <w:r w:rsidRPr="00CD17F7">
        <w:rPr>
          <w:b/>
          <w:snapToGrid w:val="0"/>
          <w:sz w:val="20"/>
          <w:szCs w:val="20"/>
        </w:rPr>
        <w:t xml:space="preserve">Block </w:t>
      </w:r>
      <w:r w:rsidR="00D715AA">
        <w:rPr>
          <w:b/>
          <w:snapToGrid w:val="0"/>
          <w:sz w:val="20"/>
          <w:szCs w:val="20"/>
        </w:rPr>
        <w:t>6</w:t>
      </w:r>
      <w:r w:rsidRPr="00CD17F7">
        <w:rPr>
          <w:b/>
          <w:snapToGrid w:val="0"/>
          <w:sz w:val="20"/>
          <w:szCs w:val="20"/>
        </w:rPr>
        <w:t>: Diversity and Respect</w:t>
      </w:r>
    </w:p>
    <w:p w14:paraId="1E2DEE8C" w14:textId="77777777" w:rsidR="001430C4" w:rsidRDefault="001430C4" w:rsidP="001430C4">
      <w:pPr>
        <w:jc w:val="both"/>
        <w:outlineLvl w:val="0"/>
        <w:rPr>
          <w:snapToGrid w:val="0"/>
          <w:sz w:val="20"/>
          <w:szCs w:val="20"/>
        </w:rPr>
      </w:pPr>
      <w:r>
        <w:rPr>
          <w:snapToGrid w:val="0"/>
          <w:sz w:val="20"/>
          <w:szCs w:val="20"/>
        </w:rPr>
        <w:t>Ch. 7 TGB and Conclusion</w:t>
      </w:r>
    </w:p>
    <w:p w14:paraId="63253BF0" w14:textId="0DEB4D95" w:rsidR="001430C4" w:rsidRPr="004C7807" w:rsidRDefault="00604977" w:rsidP="001430C4">
      <w:pPr>
        <w:jc w:val="both"/>
        <w:outlineLvl w:val="0"/>
        <w:rPr>
          <w:snapToGrid w:val="0"/>
          <w:sz w:val="20"/>
          <w:szCs w:val="20"/>
        </w:rPr>
      </w:pPr>
      <w:r>
        <w:rPr>
          <w:snapToGrid w:val="0"/>
          <w:sz w:val="20"/>
          <w:szCs w:val="20"/>
        </w:rPr>
        <w:t>N</w:t>
      </w:r>
      <w:r w:rsidR="0067735B">
        <w:rPr>
          <w:snapToGrid w:val="0"/>
          <w:sz w:val="20"/>
          <w:szCs w:val="20"/>
        </w:rPr>
        <w:t xml:space="preserve">icholas </w:t>
      </w:r>
      <w:r>
        <w:rPr>
          <w:snapToGrid w:val="0"/>
          <w:sz w:val="20"/>
          <w:szCs w:val="20"/>
        </w:rPr>
        <w:t>Wolterstorff, “</w:t>
      </w:r>
      <w:r w:rsidR="001430C4">
        <w:rPr>
          <w:snapToGrid w:val="0"/>
          <w:sz w:val="20"/>
          <w:szCs w:val="20"/>
        </w:rPr>
        <w:t>Do Christians Have Good Reason</w:t>
      </w:r>
      <w:r>
        <w:rPr>
          <w:snapToGrid w:val="0"/>
          <w:sz w:val="20"/>
          <w:szCs w:val="20"/>
        </w:rPr>
        <w:t>s to Support Liberal Democracy?”</w:t>
      </w:r>
    </w:p>
    <w:p w14:paraId="2679402E" w14:textId="77777777" w:rsidR="001430C4" w:rsidRPr="00635C27" w:rsidRDefault="001430C4" w:rsidP="001430C4">
      <w:pPr>
        <w:jc w:val="both"/>
        <w:outlineLvl w:val="0"/>
        <w:rPr>
          <w:snapToGrid w:val="0"/>
          <w:sz w:val="20"/>
          <w:szCs w:val="20"/>
        </w:rPr>
      </w:pPr>
    </w:p>
    <w:p w14:paraId="149FDDF6" w14:textId="77777777" w:rsidR="001430C4" w:rsidRDefault="001430C4" w:rsidP="001430C4"/>
    <w:p w14:paraId="5412D126" w14:textId="77777777" w:rsidR="001430C4" w:rsidRDefault="001430C4" w:rsidP="001430C4"/>
    <w:p w14:paraId="70EE9424" w14:textId="77777777" w:rsidR="00DD732F" w:rsidRDefault="00DD732F"/>
    <w:sectPr w:rsidR="00DD732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0C4"/>
    <w:rsid w:val="001430C4"/>
    <w:rsid w:val="001504F8"/>
    <w:rsid w:val="001B0AB2"/>
    <w:rsid w:val="001C31B7"/>
    <w:rsid w:val="001F7B8D"/>
    <w:rsid w:val="00227C30"/>
    <w:rsid w:val="00237A7A"/>
    <w:rsid w:val="00277D4B"/>
    <w:rsid w:val="00282F98"/>
    <w:rsid w:val="002A34D1"/>
    <w:rsid w:val="002B3E34"/>
    <w:rsid w:val="002D291D"/>
    <w:rsid w:val="0037357E"/>
    <w:rsid w:val="003913AE"/>
    <w:rsid w:val="003917F0"/>
    <w:rsid w:val="003946BC"/>
    <w:rsid w:val="003A521B"/>
    <w:rsid w:val="003C5D8A"/>
    <w:rsid w:val="003D394C"/>
    <w:rsid w:val="003F233B"/>
    <w:rsid w:val="00431041"/>
    <w:rsid w:val="004A0CF4"/>
    <w:rsid w:val="00502AC7"/>
    <w:rsid w:val="00575ED3"/>
    <w:rsid w:val="005A625A"/>
    <w:rsid w:val="00604977"/>
    <w:rsid w:val="0060711E"/>
    <w:rsid w:val="0067735B"/>
    <w:rsid w:val="00735F69"/>
    <w:rsid w:val="00740A9F"/>
    <w:rsid w:val="007E12B4"/>
    <w:rsid w:val="00872ECA"/>
    <w:rsid w:val="008762F6"/>
    <w:rsid w:val="0088075C"/>
    <w:rsid w:val="008F6991"/>
    <w:rsid w:val="009E5B48"/>
    <w:rsid w:val="00A11E9F"/>
    <w:rsid w:val="00AA5429"/>
    <w:rsid w:val="00B80410"/>
    <w:rsid w:val="00B81BDA"/>
    <w:rsid w:val="00C6183B"/>
    <w:rsid w:val="00C91334"/>
    <w:rsid w:val="00C95B7C"/>
    <w:rsid w:val="00CA1563"/>
    <w:rsid w:val="00CC36CD"/>
    <w:rsid w:val="00D37117"/>
    <w:rsid w:val="00D715AA"/>
    <w:rsid w:val="00DD732F"/>
    <w:rsid w:val="00E10911"/>
    <w:rsid w:val="00EA0233"/>
    <w:rsid w:val="00F31D37"/>
    <w:rsid w:val="00F340E9"/>
    <w:rsid w:val="00F61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FE55F"/>
  <w15:chartTrackingRefBased/>
  <w15:docId w15:val="{672226A7-4C25-4406-9FAC-61B0557AC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0C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430C4"/>
    <w:pPr>
      <w:overflowPunct w:val="0"/>
      <w:autoSpaceDE w:val="0"/>
      <w:autoSpaceDN w:val="0"/>
      <w:adjustRightInd w:val="0"/>
      <w:jc w:val="both"/>
      <w:textAlignment w:val="baseline"/>
    </w:pPr>
    <w:rPr>
      <w:szCs w:val="20"/>
    </w:rPr>
  </w:style>
  <w:style w:type="character" w:customStyle="1" w:styleId="BodyTextChar">
    <w:name w:val="Body Text Char"/>
    <w:basedOn w:val="DefaultParagraphFont"/>
    <w:link w:val="BodyText"/>
    <w:rsid w:val="001430C4"/>
    <w:rPr>
      <w:rFonts w:ascii="Times New Roman" w:eastAsia="Times New Roman" w:hAnsi="Times New Roman" w:cs="Times New Roman"/>
      <w:sz w:val="24"/>
      <w:szCs w:val="20"/>
    </w:rPr>
  </w:style>
  <w:style w:type="character" w:styleId="Hyperlink">
    <w:name w:val="Hyperlink"/>
    <w:basedOn w:val="DefaultParagraphFont"/>
    <w:uiPriority w:val="99"/>
    <w:unhideWhenUsed/>
    <w:rsid w:val="004A0CF4"/>
    <w:rPr>
      <w:color w:val="0563C1" w:themeColor="hyperlink"/>
      <w:u w:val="single"/>
    </w:rPr>
  </w:style>
  <w:style w:type="character" w:styleId="UnresolvedMention">
    <w:name w:val="Unresolved Mention"/>
    <w:basedOn w:val="DefaultParagraphFont"/>
    <w:uiPriority w:val="99"/>
    <w:semiHidden/>
    <w:unhideWhenUsed/>
    <w:rsid w:val="004A0C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1015</Words>
  <Characters>5787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Terence Cuneo</dc:creator>
  <cp:keywords/>
  <dc:description/>
  <cp:lastModifiedBy>Terence Cuneo</cp:lastModifiedBy>
  <cp:revision>22</cp:revision>
  <dcterms:created xsi:type="dcterms:W3CDTF">2025-01-08T18:25:00Z</dcterms:created>
  <dcterms:modified xsi:type="dcterms:W3CDTF">2025-04-30T13:10:00Z</dcterms:modified>
</cp:coreProperties>
</file>