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5CF65" w14:textId="77777777" w:rsidR="00780202" w:rsidRPr="00780202" w:rsidRDefault="00780202" w:rsidP="00780202">
      <w:pPr>
        <w:jc w:val="center"/>
        <w:rPr>
          <w:rFonts w:ascii="Garamond" w:hAnsi="Garamond"/>
          <w:b/>
        </w:rPr>
      </w:pPr>
      <w:r w:rsidRPr="00780202">
        <w:rPr>
          <w:rFonts w:ascii="Garamond" w:hAnsi="Garamond"/>
          <w:b/>
        </w:rPr>
        <w:t>Philosophy 2725: Modern Philosophy</w:t>
      </w:r>
    </w:p>
    <w:p w14:paraId="3E425C57" w14:textId="70758B1E" w:rsidR="00780202" w:rsidRPr="00780202" w:rsidRDefault="00780202" w:rsidP="00780202">
      <w:pPr>
        <w:jc w:val="center"/>
        <w:rPr>
          <w:rFonts w:ascii="Garamond" w:hAnsi="Garamond"/>
        </w:rPr>
      </w:pPr>
      <w:r w:rsidRPr="00780202">
        <w:rPr>
          <w:rFonts w:ascii="Garamond" w:hAnsi="Garamond"/>
        </w:rPr>
        <w:t>Spring 202</w:t>
      </w:r>
      <w:r>
        <w:rPr>
          <w:rFonts w:ascii="Garamond" w:hAnsi="Garamond"/>
        </w:rPr>
        <w:t>5</w:t>
      </w:r>
    </w:p>
    <w:p w14:paraId="12DD38D2" w14:textId="77777777" w:rsidR="00780202" w:rsidRPr="00780202" w:rsidRDefault="00780202" w:rsidP="00780202">
      <w:pPr>
        <w:jc w:val="center"/>
        <w:rPr>
          <w:rFonts w:ascii="Garamond" w:hAnsi="Garamond"/>
        </w:rPr>
      </w:pPr>
      <w:r w:rsidRPr="00780202">
        <w:rPr>
          <w:rFonts w:ascii="Garamond" w:hAnsi="Garamond"/>
        </w:rPr>
        <w:t>T/Th 1:15-2:30</w:t>
      </w:r>
    </w:p>
    <w:p w14:paraId="7052C61B" w14:textId="6D7B4DC5" w:rsidR="005C3514" w:rsidRDefault="00803ADC" w:rsidP="00780202">
      <w:pPr>
        <w:jc w:val="center"/>
        <w:rPr>
          <w:rFonts w:ascii="Garamond" w:hAnsi="Garamond"/>
        </w:rPr>
      </w:pPr>
      <w:r>
        <w:rPr>
          <w:rFonts w:ascii="Garamond" w:hAnsi="Garamond"/>
        </w:rPr>
        <w:t>Perkins</w:t>
      </w:r>
      <w:r w:rsidR="00580DCA">
        <w:rPr>
          <w:rFonts w:ascii="Garamond" w:hAnsi="Garamond"/>
        </w:rPr>
        <w:t xml:space="preserve"> 102</w:t>
      </w:r>
    </w:p>
    <w:p w14:paraId="026C0EF7" w14:textId="15978194" w:rsidR="00780202" w:rsidRDefault="00780202" w:rsidP="00780202">
      <w:pPr>
        <w:jc w:val="center"/>
        <w:rPr>
          <w:rFonts w:ascii="Garamond" w:hAnsi="Garamond"/>
        </w:rPr>
      </w:pPr>
      <w:r>
        <w:rPr>
          <w:rFonts w:ascii="Garamond" w:hAnsi="Garamond"/>
        </w:rPr>
        <w:t>Prof. Terence Cuneo (he/his/him)</w:t>
      </w:r>
    </w:p>
    <w:p w14:paraId="30BF3E6A" w14:textId="77777777" w:rsidR="00780202" w:rsidRPr="00780202" w:rsidRDefault="00780202" w:rsidP="00780202">
      <w:pPr>
        <w:jc w:val="center"/>
        <w:rPr>
          <w:rFonts w:ascii="Garamond" w:hAnsi="Garamond"/>
        </w:rPr>
      </w:pPr>
    </w:p>
    <w:p w14:paraId="09803B98" w14:textId="77777777" w:rsidR="00780202" w:rsidRPr="00780202" w:rsidRDefault="00780202" w:rsidP="00780202">
      <w:pPr>
        <w:rPr>
          <w:rFonts w:ascii="Garamond" w:hAnsi="Garamond"/>
        </w:rPr>
      </w:pPr>
      <w:r w:rsidRPr="00780202">
        <w:rPr>
          <w:rFonts w:ascii="Garamond" w:hAnsi="Garamond"/>
        </w:rPr>
        <w:t>Office: 202 70 S. Williams</w:t>
      </w:r>
    </w:p>
    <w:p w14:paraId="636F4BCC" w14:textId="56134172" w:rsidR="00780202" w:rsidRPr="00780202" w:rsidRDefault="00780202" w:rsidP="00780202">
      <w:pPr>
        <w:rPr>
          <w:rFonts w:ascii="Garamond" w:hAnsi="Garamond"/>
        </w:rPr>
      </w:pPr>
      <w:r w:rsidRPr="00780202">
        <w:rPr>
          <w:rFonts w:ascii="Garamond" w:hAnsi="Garamond"/>
        </w:rPr>
        <w:t>Email: tcuneo@uvm.edu</w:t>
      </w:r>
    </w:p>
    <w:p w14:paraId="3FBBBBBC" w14:textId="21549844" w:rsidR="00780202" w:rsidRPr="00780202" w:rsidRDefault="00780202" w:rsidP="00780202">
      <w:pPr>
        <w:rPr>
          <w:rFonts w:ascii="Garamond" w:hAnsi="Garamond"/>
        </w:rPr>
      </w:pPr>
      <w:r>
        <w:rPr>
          <w:rFonts w:ascii="Garamond" w:hAnsi="Garamond"/>
        </w:rPr>
        <w:t xml:space="preserve">Student </w:t>
      </w:r>
      <w:r w:rsidRPr="00780202">
        <w:rPr>
          <w:rFonts w:ascii="Garamond" w:hAnsi="Garamond"/>
        </w:rPr>
        <w:t xml:space="preserve">Hours: </w:t>
      </w:r>
      <w:r>
        <w:rPr>
          <w:rFonts w:ascii="Garamond" w:hAnsi="Garamond"/>
        </w:rPr>
        <w:t>W 1</w:t>
      </w:r>
      <w:r w:rsidR="00CB5EA7">
        <w:rPr>
          <w:rFonts w:ascii="Garamond" w:hAnsi="Garamond"/>
        </w:rPr>
        <w:t>2</w:t>
      </w:r>
      <w:r>
        <w:rPr>
          <w:rFonts w:ascii="Garamond" w:hAnsi="Garamond"/>
        </w:rPr>
        <w:t>-</w:t>
      </w:r>
      <w:r w:rsidR="00CB5EA7">
        <w:rPr>
          <w:rFonts w:ascii="Garamond" w:hAnsi="Garamond"/>
        </w:rPr>
        <w:t>1</w:t>
      </w:r>
      <w:r>
        <w:rPr>
          <w:rFonts w:ascii="Garamond" w:hAnsi="Garamond"/>
        </w:rPr>
        <w:t xml:space="preserve">, </w:t>
      </w:r>
      <w:r w:rsidRPr="00780202">
        <w:rPr>
          <w:rFonts w:ascii="Garamond" w:hAnsi="Garamond"/>
        </w:rPr>
        <w:t>and by appointment</w:t>
      </w:r>
    </w:p>
    <w:p w14:paraId="201DE0FC" w14:textId="77777777" w:rsidR="00780202" w:rsidRPr="00780202" w:rsidRDefault="00780202" w:rsidP="00780202">
      <w:pPr>
        <w:rPr>
          <w:rFonts w:ascii="Garamond" w:hAnsi="Garamond"/>
        </w:rPr>
      </w:pPr>
    </w:p>
    <w:p w14:paraId="354CD42D" w14:textId="77777777" w:rsidR="00780202" w:rsidRPr="00780202" w:rsidRDefault="00780202" w:rsidP="00780202">
      <w:pPr>
        <w:rPr>
          <w:rFonts w:ascii="Garamond" w:hAnsi="Garamond"/>
          <w:b/>
        </w:rPr>
      </w:pPr>
      <w:r w:rsidRPr="00780202">
        <w:rPr>
          <w:rFonts w:ascii="Garamond" w:hAnsi="Garamond"/>
          <w:b/>
        </w:rPr>
        <w:t>I. Texts</w:t>
      </w:r>
    </w:p>
    <w:p w14:paraId="29634316" w14:textId="74F7E35E" w:rsidR="00780202" w:rsidRDefault="00780202" w:rsidP="00780202">
      <w:pPr>
        <w:rPr>
          <w:rFonts w:ascii="Garamond" w:hAnsi="Garamond"/>
        </w:rPr>
      </w:pPr>
      <w:r>
        <w:rPr>
          <w:rFonts w:ascii="Garamond" w:hAnsi="Garamond"/>
        </w:rPr>
        <w:t>Selections from Hobbes, Clarke, Butler, Hume, Mill, and Nietzsche</w:t>
      </w:r>
      <w:r w:rsidR="004F2CFA">
        <w:rPr>
          <w:rFonts w:ascii="Garamond" w:hAnsi="Garamond"/>
        </w:rPr>
        <w:t xml:space="preserve">, all available on Brightspace. </w:t>
      </w:r>
    </w:p>
    <w:p w14:paraId="22942258" w14:textId="77777777" w:rsidR="00780202" w:rsidRPr="00780202" w:rsidRDefault="00780202" w:rsidP="00780202">
      <w:pPr>
        <w:rPr>
          <w:rFonts w:ascii="Garamond" w:hAnsi="Garamond"/>
        </w:rPr>
      </w:pPr>
    </w:p>
    <w:p w14:paraId="60115FE8" w14:textId="77777777" w:rsidR="00780202" w:rsidRPr="00780202" w:rsidRDefault="00780202" w:rsidP="00780202">
      <w:pPr>
        <w:rPr>
          <w:rFonts w:ascii="Garamond" w:hAnsi="Garamond"/>
          <w:b/>
        </w:rPr>
      </w:pPr>
      <w:r w:rsidRPr="00780202">
        <w:rPr>
          <w:rFonts w:ascii="Garamond" w:hAnsi="Garamond"/>
          <w:b/>
        </w:rPr>
        <w:t>II. Course Description</w:t>
      </w:r>
    </w:p>
    <w:p w14:paraId="15993AF9" w14:textId="79A34FB2" w:rsidR="00780202" w:rsidRPr="00780202" w:rsidRDefault="00780202" w:rsidP="00780202">
      <w:pPr>
        <w:rPr>
          <w:rFonts w:ascii="Garamond" w:hAnsi="Garamond"/>
        </w:rPr>
      </w:pPr>
      <w:r>
        <w:rPr>
          <w:rFonts w:ascii="Garamond" w:hAnsi="Garamond"/>
        </w:rPr>
        <w:t xml:space="preserve">This class offers a window into modern philosophy through the ethical theories </w:t>
      </w:r>
      <w:r w:rsidR="005C3514">
        <w:rPr>
          <w:rFonts w:ascii="Garamond" w:hAnsi="Garamond"/>
        </w:rPr>
        <w:t xml:space="preserve">of the period. </w:t>
      </w:r>
      <w:r w:rsidR="003F5124">
        <w:rPr>
          <w:rFonts w:ascii="Garamond" w:hAnsi="Garamond"/>
        </w:rPr>
        <w:t xml:space="preserve">We’ll be reading texts from </w:t>
      </w:r>
      <w:r w:rsidR="00580DCA">
        <w:rPr>
          <w:rFonts w:ascii="Garamond" w:hAnsi="Garamond"/>
        </w:rPr>
        <w:t xml:space="preserve">six </w:t>
      </w:r>
      <w:r w:rsidR="003F5124">
        <w:rPr>
          <w:rFonts w:ascii="Garamond" w:hAnsi="Garamond"/>
        </w:rPr>
        <w:t xml:space="preserve">prominent figures who develop very different </w:t>
      </w:r>
      <w:r w:rsidR="002E67CF">
        <w:rPr>
          <w:rFonts w:ascii="Garamond" w:hAnsi="Garamond"/>
        </w:rPr>
        <w:t>views</w:t>
      </w:r>
      <w:r w:rsidR="00F378DC">
        <w:rPr>
          <w:rFonts w:ascii="Garamond" w:hAnsi="Garamond"/>
        </w:rPr>
        <w:t xml:space="preserve">. </w:t>
      </w:r>
      <w:r w:rsidR="00FE020E">
        <w:rPr>
          <w:rFonts w:ascii="Garamond" w:hAnsi="Garamond"/>
        </w:rPr>
        <w:t xml:space="preserve">Some are moral realists (Clarke, Butler, Mill), while others are naturally interpreted as antirealists (Hobbes, Hume, Nietzsche). </w:t>
      </w:r>
      <w:r w:rsidR="00F378DC">
        <w:rPr>
          <w:rFonts w:ascii="Garamond" w:hAnsi="Garamond"/>
        </w:rPr>
        <w:t>Some are deontologists</w:t>
      </w:r>
      <w:r w:rsidR="008F6C31">
        <w:rPr>
          <w:rFonts w:ascii="Garamond" w:hAnsi="Garamond"/>
        </w:rPr>
        <w:t xml:space="preserve"> (such as Hobbes)</w:t>
      </w:r>
      <w:r w:rsidR="00F378DC">
        <w:rPr>
          <w:rFonts w:ascii="Garamond" w:hAnsi="Garamond"/>
        </w:rPr>
        <w:t>, others virtue theorists</w:t>
      </w:r>
      <w:r w:rsidR="008F6C31">
        <w:rPr>
          <w:rFonts w:ascii="Garamond" w:hAnsi="Garamond"/>
        </w:rPr>
        <w:t xml:space="preserve"> (such as Hume)</w:t>
      </w:r>
      <w:r w:rsidR="00F378DC">
        <w:rPr>
          <w:rFonts w:ascii="Garamond" w:hAnsi="Garamond"/>
        </w:rPr>
        <w:t>, while still others are consequentialists</w:t>
      </w:r>
      <w:r w:rsidR="008F6C31">
        <w:rPr>
          <w:rFonts w:ascii="Garamond" w:hAnsi="Garamond"/>
        </w:rPr>
        <w:t xml:space="preserve"> (such as Mill)</w:t>
      </w:r>
      <w:r w:rsidR="00F378DC">
        <w:rPr>
          <w:rFonts w:ascii="Garamond" w:hAnsi="Garamond"/>
        </w:rPr>
        <w:t xml:space="preserve">. </w:t>
      </w:r>
      <w:r w:rsidR="00F44D46">
        <w:rPr>
          <w:rFonts w:ascii="Garamond" w:hAnsi="Garamond"/>
        </w:rPr>
        <w:t>Others (such as Butler) are difficult to categorize.</w:t>
      </w:r>
      <w:r w:rsidR="008D0638">
        <w:rPr>
          <w:rFonts w:ascii="Garamond" w:hAnsi="Garamond"/>
        </w:rPr>
        <w:t xml:space="preserve"> </w:t>
      </w:r>
      <w:r w:rsidR="00B34D80">
        <w:rPr>
          <w:rFonts w:ascii="Garamond" w:hAnsi="Garamond"/>
        </w:rPr>
        <w:t xml:space="preserve">Each of the figures we’ll read have considerably shaped contemporary moral philosophy. </w:t>
      </w:r>
    </w:p>
    <w:p w14:paraId="32782751" w14:textId="77777777" w:rsidR="00780202" w:rsidRPr="00780202" w:rsidRDefault="00780202" w:rsidP="00780202">
      <w:pPr>
        <w:rPr>
          <w:rFonts w:ascii="Garamond" w:hAnsi="Garamond"/>
        </w:rPr>
      </w:pPr>
    </w:p>
    <w:p w14:paraId="4689257E" w14:textId="77777777" w:rsidR="00780202" w:rsidRPr="00780202" w:rsidRDefault="00780202" w:rsidP="00780202">
      <w:pPr>
        <w:rPr>
          <w:rFonts w:ascii="Garamond" w:hAnsi="Garamond"/>
          <w:b/>
        </w:rPr>
      </w:pPr>
      <w:r w:rsidRPr="00780202">
        <w:rPr>
          <w:rFonts w:ascii="Garamond" w:hAnsi="Garamond"/>
          <w:b/>
        </w:rPr>
        <w:t>III. Objectives</w:t>
      </w:r>
    </w:p>
    <w:p w14:paraId="16702F2A" w14:textId="0A33A821" w:rsidR="00780202" w:rsidRPr="00780202" w:rsidRDefault="00780202" w:rsidP="00780202">
      <w:pPr>
        <w:rPr>
          <w:rFonts w:ascii="Garamond" w:hAnsi="Garamond"/>
        </w:rPr>
      </w:pPr>
      <w:r w:rsidRPr="00780202">
        <w:rPr>
          <w:rFonts w:ascii="Garamond" w:hAnsi="Garamond"/>
        </w:rPr>
        <w:t xml:space="preserve">A. Gaining a command of </w:t>
      </w:r>
      <w:r w:rsidR="00B633D6">
        <w:rPr>
          <w:rFonts w:ascii="Garamond" w:hAnsi="Garamond"/>
        </w:rPr>
        <w:t xml:space="preserve">the course material </w:t>
      </w:r>
      <w:r w:rsidRPr="00780202">
        <w:rPr>
          <w:rFonts w:ascii="Garamond" w:hAnsi="Garamond"/>
        </w:rPr>
        <w:t xml:space="preserve">should equip you to understand not only how the figures </w:t>
      </w:r>
      <w:r w:rsidR="00B633D6">
        <w:rPr>
          <w:rFonts w:ascii="Garamond" w:hAnsi="Garamond"/>
        </w:rPr>
        <w:t xml:space="preserve">we’ll read </w:t>
      </w:r>
      <w:r w:rsidRPr="00780202">
        <w:rPr>
          <w:rFonts w:ascii="Garamond" w:hAnsi="Garamond"/>
        </w:rPr>
        <w:t>differed from their ancient and medieval predecessors</w:t>
      </w:r>
      <w:r w:rsidR="00ED4DB4">
        <w:rPr>
          <w:rFonts w:ascii="Garamond" w:hAnsi="Garamond"/>
        </w:rPr>
        <w:t xml:space="preserve"> (and each other)</w:t>
      </w:r>
      <w:r w:rsidRPr="00780202">
        <w:rPr>
          <w:rFonts w:ascii="Garamond" w:hAnsi="Garamond"/>
        </w:rPr>
        <w:t xml:space="preserve">, but also the ways in which they’ve shaped subsequent contemporary philosophical debate </w:t>
      </w:r>
      <w:r w:rsidR="00DA2928">
        <w:rPr>
          <w:rFonts w:ascii="Garamond" w:hAnsi="Garamond"/>
        </w:rPr>
        <w:t>in ethical theory.</w:t>
      </w:r>
    </w:p>
    <w:p w14:paraId="68CE104F" w14:textId="659CEA53" w:rsidR="00780202" w:rsidRPr="00780202" w:rsidRDefault="00780202" w:rsidP="00780202">
      <w:pPr>
        <w:rPr>
          <w:rFonts w:ascii="Garamond" w:hAnsi="Garamond"/>
        </w:rPr>
      </w:pPr>
      <w:r w:rsidRPr="00780202">
        <w:rPr>
          <w:rFonts w:ascii="Garamond" w:hAnsi="Garamond"/>
        </w:rPr>
        <w:t xml:space="preserve">B. This class should help you develop some important philosophical skills: you should take steps toward learning how to read </w:t>
      </w:r>
      <w:r w:rsidR="00FC0221">
        <w:rPr>
          <w:rFonts w:ascii="Garamond" w:hAnsi="Garamond"/>
        </w:rPr>
        <w:t xml:space="preserve">(difficult) </w:t>
      </w:r>
      <w:r w:rsidRPr="00780202">
        <w:rPr>
          <w:rFonts w:ascii="Garamond" w:hAnsi="Garamond"/>
        </w:rPr>
        <w:t xml:space="preserve">texts closely and carefully, engage charitably with views with which you don’t agree, imaginatively reconstruct positions so that they make the best sense, and express philosophical ideas in clear prose. </w:t>
      </w:r>
    </w:p>
    <w:p w14:paraId="44548D6D" w14:textId="77777777" w:rsidR="00780202" w:rsidRPr="00780202" w:rsidRDefault="00780202" w:rsidP="00780202">
      <w:pPr>
        <w:rPr>
          <w:rFonts w:ascii="Garamond" w:hAnsi="Garamond"/>
        </w:rPr>
      </w:pPr>
    </w:p>
    <w:p w14:paraId="7AC2698F" w14:textId="77777777" w:rsidR="00780202" w:rsidRPr="00780202" w:rsidRDefault="00780202" w:rsidP="00780202">
      <w:pPr>
        <w:rPr>
          <w:rFonts w:ascii="Garamond" w:hAnsi="Garamond"/>
          <w:b/>
        </w:rPr>
      </w:pPr>
      <w:r w:rsidRPr="00780202">
        <w:rPr>
          <w:rFonts w:ascii="Garamond" w:hAnsi="Garamond"/>
          <w:b/>
        </w:rPr>
        <w:t>IV. Format of the Course</w:t>
      </w:r>
    </w:p>
    <w:p w14:paraId="0F58806C" w14:textId="77777777" w:rsidR="00780202" w:rsidRPr="00780202" w:rsidRDefault="00780202" w:rsidP="00780202">
      <w:pPr>
        <w:rPr>
          <w:rFonts w:ascii="Garamond" w:hAnsi="Garamond"/>
        </w:rPr>
      </w:pPr>
      <w:r w:rsidRPr="00780202">
        <w:rPr>
          <w:rFonts w:ascii="Garamond" w:hAnsi="Garamond"/>
        </w:rPr>
        <w:t>Lecture and discussion.</w:t>
      </w:r>
    </w:p>
    <w:p w14:paraId="5143713F" w14:textId="77777777" w:rsidR="00780202" w:rsidRPr="00780202" w:rsidRDefault="00780202" w:rsidP="00780202">
      <w:pPr>
        <w:rPr>
          <w:rFonts w:ascii="Garamond" w:hAnsi="Garamond"/>
        </w:rPr>
      </w:pPr>
    </w:p>
    <w:p w14:paraId="235C58B4" w14:textId="77777777" w:rsidR="00780202" w:rsidRPr="00780202" w:rsidRDefault="00780202" w:rsidP="00780202">
      <w:pPr>
        <w:rPr>
          <w:rFonts w:ascii="Garamond" w:hAnsi="Garamond"/>
          <w:b/>
        </w:rPr>
      </w:pPr>
      <w:r w:rsidRPr="00780202">
        <w:rPr>
          <w:rFonts w:ascii="Garamond" w:hAnsi="Garamond"/>
          <w:b/>
        </w:rPr>
        <w:t>V. Requirements &amp; Expectations</w:t>
      </w:r>
    </w:p>
    <w:p w14:paraId="28C3AA90" w14:textId="77777777" w:rsidR="00780202" w:rsidRPr="00780202" w:rsidRDefault="00780202" w:rsidP="00780202">
      <w:pPr>
        <w:rPr>
          <w:rFonts w:ascii="Garamond" w:hAnsi="Garamond"/>
        </w:rPr>
      </w:pPr>
      <w:r w:rsidRPr="00780202">
        <w:rPr>
          <w:rFonts w:ascii="Garamond" w:hAnsi="Garamond"/>
        </w:rPr>
        <w:t xml:space="preserve">A. </w:t>
      </w:r>
      <w:r w:rsidRPr="00780202">
        <w:rPr>
          <w:rFonts w:ascii="Garamond" w:hAnsi="Garamond"/>
          <w:u w:val="single"/>
        </w:rPr>
        <w:t>There will be three exams</w:t>
      </w:r>
      <w:r w:rsidRPr="00780202">
        <w:rPr>
          <w:rFonts w:ascii="Garamond" w:hAnsi="Garamond"/>
        </w:rPr>
        <w:t>. These in-class exams will be roughly every four weeks and weighted as follows: 1</w:t>
      </w:r>
      <w:r w:rsidRPr="00780202">
        <w:rPr>
          <w:rFonts w:ascii="Garamond" w:hAnsi="Garamond"/>
          <w:vertAlign w:val="superscript"/>
        </w:rPr>
        <w:t>st</w:t>
      </w:r>
      <w:r w:rsidRPr="00780202">
        <w:rPr>
          <w:rFonts w:ascii="Garamond" w:hAnsi="Garamond"/>
        </w:rPr>
        <w:t xml:space="preserve"> exam: 25%; 2</w:t>
      </w:r>
      <w:r w:rsidRPr="00780202">
        <w:rPr>
          <w:rFonts w:ascii="Garamond" w:hAnsi="Garamond"/>
          <w:vertAlign w:val="superscript"/>
        </w:rPr>
        <w:t>nd</w:t>
      </w:r>
      <w:r w:rsidRPr="00780202">
        <w:rPr>
          <w:rFonts w:ascii="Garamond" w:hAnsi="Garamond"/>
        </w:rPr>
        <w:t xml:space="preserve"> exam: 37.5%; 3</w:t>
      </w:r>
      <w:r w:rsidRPr="00780202">
        <w:rPr>
          <w:rFonts w:ascii="Garamond" w:hAnsi="Garamond"/>
          <w:vertAlign w:val="superscript"/>
        </w:rPr>
        <w:t>rd</w:t>
      </w:r>
      <w:r w:rsidRPr="00780202">
        <w:rPr>
          <w:rFonts w:ascii="Garamond" w:hAnsi="Garamond"/>
        </w:rPr>
        <w:t xml:space="preserve"> exam: 37.5%. They’ll compose the entirety of your grade (although see below). You must take all three exams to pass this class. </w:t>
      </w:r>
    </w:p>
    <w:p w14:paraId="7573207D" w14:textId="77777777" w:rsidR="00780202" w:rsidRPr="00780202" w:rsidRDefault="00780202" w:rsidP="00780202">
      <w:pPr>
        <w:rPr>
          <w:rFonts w:ascii="Garamond" w:hAnsi="Garamond"/>
        </w:rPr>
      </w:pPr>
      <w:r w:rsidRPr="00780202">
        <w:rPr>
          <w:rFonts w:ascii="Garamond" w:hAnsi="Garamond"/>
        </w:rPr>
        <w:t xml:space="preserve">B. </w:t>
      </w:r>
      <w:r w:rsidRPr="00780202">
        <w:rPr>
          <w:rFonts w:ascii="Garamond" w:hAnsi="Garamond"/>
          <w:u w:val="single"/>
        </w:rPr>
        <w:t>Class participation matters</w:t>
      </w:r>
      <w:r w:rsidRPr="00780202">
        <w:rPr>
          <w:rFonts w:ascii="Garamond" w:hAnsi="Garamond"/>
        </w:rPr>
        <w:t>. Do the reading before class. If I find that people aren’t completing the readings, I reserve the right to administer quizzes. These would count for 10% of your grade.</w:t>
      </w:r>
    </w:p>
    <w:p w14:paraId="5CB254DE" w14:textId="77777777" w:rsidR="00780202" w:rsidRPr="00780202" w:rsidRDefault="00780202" w:rsidP="00780202">
      <w:pPr>
        <w:rPr>
          <w:rFonts w:ascii="Garamond" w:hAnsi="Garamond"/>
        </w:rPr>
      </w:pPr>
      <w:r w:rsidRPr="00780202">
        <w:rPr>
          <w:rFonts w:ascii="Garamond" w:hAnsi="Garamond"/>
        </w:rPr>
        <w:t xml:space="preserve">C. </w:t>
      </w:r>
      <w:r w:rsidRPr="00780202">
        <w:rPr>
          <w:rFonts w:ascii="Garamond" w:hAnsi="Garamond"/>
          <w:u w:val="single"/>
        </w:rPr>
        <w:t>Don’t miss class</w:t>
      </w:r>
      <w:r w:rsidRPr="00780202">
        <w:rPr>
          <w:rFonts w:ascii="Garamond" w:hAnsi="Garamond"/>
        </w:rPr>
        <w:t>. Missed classes can subtract from your overall grade. Were you to miss two weeks’ worth of classes, I reserve the right not to give you a passing grade. Also, see “Requirements and Expectations” handout for how missed classes can affect your grade.</w:t>
      </w:r>
    </w:p>
    <w:p w14:paraId="406EB36C" w14:textId="77777777" w:rsidR="00780202" w:rsidRPr="00780202" w:rsidRDefault="00780202" w:rsidP="00780202">
      <w:pPr>
        <w:rPr>
          <w:rFonts w:ascii="Garamond" w:hAnsi="Garamond"/>
        </w:rPr>
      </w:pPr>
      <w:r w:rsidRPr="00780202">
        <w:rPr>
          <w:rFonts w:ascii="Garamond" w:hAnsi="Garamond"/>
        </w:rPr>
        <w:t xml:space="preserve">D. </w:t>
      </w:r>
      <w:r w:rsidRPr="00780202">
        <w:rPr>
          <w:rFonts w:ascii="Garamond" w:hAnsi="Garamond"/>
          <w:u w:val="single"/>
        </w:rPr>
        <w:t>Class etiquette matters</w:t>
      </w:r>
      <w:r w:rsidRPr="00780202">
        <w:rPr>
          <w:rFonts w:ascii="Garamond" w:hAnsi="Garamond"/>
        </w:rPr>
        <w:t>. See “Requirements and Expectations” handout.</w:t>
      </w:r>
    </w:p>
    <w:p w14:paraId="37968E41" w14:textId="296B2E3D" w:rsidR="00780202" w:rsidRPr="00780202" w:rsidRDefault="00780202" w:rsidP="00580DCA">
      <w:pPr>
        <w:rPr>
          <w:rFonts w:ascii="Garamond" w:hAnsi="Garamond"/>
        </w:rPr>
      </w:pPr>
      <w:r w:rsidRPr="00780202">
        <w:rPr>
          <w:rFonts w:ascii="Garamond" w:hAnsi="Garamond"/>
        </w:rPr>
        <w:lastRenderedPageBreak/>
        <w:t xml:space="preserve">E. </w:t>
      </w:r>
      <w:r w:rsidRPr="00780202">
        <w:rPr>
          <w:rFonts w:ascii="Garamond" w:hAnsi="Garamond"/>
          <w:u w:val="single"/>
        </w:rPr>
        <w:t>I am offering an extra credit option</w:t>
      </w:r>
      <w:r w:rsidRPr="00780202">
        <w:rPr>
          <w:rFonts w:ascii="Garamond" w:hAnsi="Garamond"/>
        </w:rPr>
        <w:t xml:space="preserve">. </w:t>
      </w:r>
      <w:r w:rsidR="00580DCA">
        <w:rPr>
          <w:rFonts w:ascii="Garamond" w:hAnsi="Garamond"/>
        </w:rPr>
        <w:t xml:space="preserve">With the advent of AI, it’s not easy to identify an extra credit option that’s feasible! I am still trying to figure this </w:t>
      </w:r>
      <w:r w:rsidR="00842C9F">
        <w:rPr>
          <w:rFonts w:ascii="Garamond" w:hAnsi="Garamond"/>
        </w:rPr>
        <w:t xml:space="preserve">out </w:t>
      </w:r>
      <w:r w:rsidR="00580DCA">
        <w:rPr>
          <w:rFonts w:ascii="Garamond" w:hAnsi="Garamond"/>
        </w:rPr>
        <w:t xml:space="preserve">and will let you know when I do. </w:t>
      </w:r>
    </w:p>
    <w:p w14:paraId="25DC274F" w14:textId="77777777" w:rsidR="00780202" w:rsidRPr="00780202" w:rsidRDefault="00780202" w:rsidP="00780202">
      <w:pPr>
        <w:rPr>
          <w:rFonts w:ascii="Garamond" w:hAnsi="Garamond"/>
        </w:rPr>
      </w:pPr>
    </w:p>
    <w:p w14:paraId="09DCD76C" w14:textId="77777777" w:rsidR="00780202" w:rsidRPr="00780202" w:rsidRDefault="00780202" w:rsidP="00780202">
      <w:pPr>
        <w:rPr>
          <w:rFonts w:ascii="Garamond" w:hAnsi="Garamond"/>
        </w:rPr>
      </w:pPr>
      <w:r w:rsidRPr="00780202">
        <w:rPr>
          <w:rFonts w:ascii="Garamond" w:hAnsi="Garamond"/>
        </w:rPr>
        <w:t>The grading scale for the course is as follows:</w:t>
      </w:r>
    </w:p>
    <w:p w14:paraId="7840F5EA" w14:textId="77777777" w:rsidR="00780202" w:rsidRPr="00780202" w:rsidRDefault="00780202" w:rsidP="00780202">
      <w:pPr>
        <w:ind w:firstLine="720"/>
        <w:jc w:val="both"/>
        <w:rPr>
          <w:rFonts w:ascii="Garamond" w:hAnsi="Garamond"/>
          <w:snapToGrid w:val="0"/>
        </w:rPr>
      </w:pPr>
      <w:r w:rsidRPr="00780202">
        <w:rPr>
          <w:rFonts w:ascii="Garamond" w:hAnsi="Garamond"/>
          <w:snapToGrid w:val="0"/>
        </w:rPr>
        <w:t>A</w:t>
      </w:r>
      <w:r w:rsidRPr="00780202">
        <w:rPr>
          <w:rFonts w:ascii="Garamond" w:hAnsi="Garamond"/>
          <w:snapToGrid w:val="0"/>
        </w:rPr>
        <w:tab/>
      </w:r>
      <w:r w:rsidRPr="00780202">
        <w:rPr>
          <w:rFonts w:ascii="Garamond" w:hAnsi="Garamond"/>
          <w:snapToGrid w:val="0"/>
        </w:rPr>
        <w:tab/>
        <w:t>94-100%</w:t>
      </w:r>
    </w:p>
    <w:p w14:paraId="6F270E3D" w14:textId="77777777" w:rsidR="00780202" w:rsidRPr="00780202" w:rsidRDefault="00780202" w:rsidP="00780202">
      <w:pPr>
        <w:ind w:firstLine="720"/>
        <w:jc w:val="both"/>
        <w:rPr>
          <w:rFonts w:ascii="Garamond" w:hAnsi="Garamond"/>
          <w:snapToGrid w:val="0"/>
        </w:rPr>
      </w:pPr>
      <w:r w:rsidRPr="00780202">
        <w:rPr>
          <w:rFonts w:ascii="Garamond" w:hAnsi="Garamond"/>
          <w:snapToGrid w:val="0"/>
        </w:rPr>
        <w:t>A-</w:t>
      </w:r>
      <w:r w:rsidRPr="00780202">
        <w:rPr>
          <w:rFonts w:ascii="Garamond" w:hAnsi="Garamond"/>
          <w:snapToGrid w:val="0"/>
        </w:rPr>
        <w:tab/>
      </w:r>
      <w:r w:rsidRPr="00780202">
        <w:rPr>
          <w:rFonts w:ascii="Garamond" w:hAnsi="Garamond"/>
          <w:snapToGrid w:val="0"/>
        </w:rPr>
        <w:tab/>
        <w:t>90-93%</w:t>
      </w:r>
    </w:p>
    <w:p w14:paraId="485A1A25" w14:textId="77777777" w:rsidR="00780202" w:rsidRPr="00780202" w:rsidRDefault="00780202" w:rsidP="00780202">
      <w:pPr>
        <w:ind w:firstLine="720"/>
        <w:jc w:val="both"/>
        <w:rPr>
          <w:rFonts w:ascii="Garamond" w:hAnsi="Garamond"/>
          <w:snapToGrid w:val="0"/>
        </w:rPr>
      </w:pPr>
      <w:r w:rsidRPr="00780202">
        <w:rPr>
          <w:rFonts w:ascii="Garamond" w:hAnsi="Garamond"/>
          <w:snapToGrid w:val="0"/>
        </w:rPr>
        <w:t>B+</w:t>
      </w:r>
      <w:r w:rsidRPr="00780202">
        <w:rPr>
          <w:rFonts w:ascii="Garamond" w:hAnsi="Garamond"/>
          <w:snapToGrid w:val="0"/>
        </w:rPr>
        <w:tab/>
      </w:r>
      <w:r w:rsidRPr="00780202">
        <w:rPr>
          <w:rFonts w:ascii="Garamond" w:hAnsi="Garamond"/>
          <w:snapToGrid w:val="0"/>
        </w:rPr>
        <w:tab/>
        <w:t>87-89%</w:t>
      </w:r>
    </w:p>
    <w:p w14:paraId="43A9CB24" w14:textId="77777777" w:rsidR="00780202" w:rsidRPr="00780202" w:rsidRDefault="00780202" w:rsidP="00780202">
      <w:pPr>
        <w:ind w:firstLine="720"/>
        <w:jc w:val="both"/>
        <w:rPr>
          <w:rFonts w:ascii="Garamond" w:hAnsi="Garamond"/>
          <w:snapToGrid w:val="0"/>
        </w:rPr>
      </w:pPr>
      <w:r w:rsidRPr="00780202">
        <w:rPr>
          <w:rFonts w:ascii="Garamond" w:hAnsi="Garamond"/>
          <w:snapToGrid w:val="0"/>
        </w:rPr>
        <w:t>B</w:t>
      </w:r>
      <w:r w:rsidRPr="00780202">
        <w:rPr>
          <w:rFonts w:ascii="Garamond" w:hAnsi="Garamond"/>
          <w:snapToGrid w:val="0"/>
        </w:rPr>
        <w:tab/>
      </w:r>
      <w:r w:rsidRPr="00780202">
        <w:rPr>
          <w:rFonts w:ascii="Garamond" w:hAnsi="Garamond"/>
          <w:snapToGrid w:val="0"/>
        </w:rPr>
        <w:tab/>
        <w:t>84-86%</w:t>
      </w:r>
    </w:p>
    <w:p w14:paraId="63E30BC7" w14:textId="77777777" w:rsidR="00780202" w:rsidRPr="00780202" w:rsidRDefault="00780202" w:rsidP="00780202">
      <w:pPr>
        <w:ind w:firstLine="720"/>
        <w:jc w:val="both"/>
        <w:rPr>
          <w:rFonts w:ascii="Garamond" w:hAnsi="Garamond"/>
          <w:snapToGrid w:val="0"/>
        </w:rPr>
      </w:pPr>
      <w:r w:rsidRPr="00780202">
        <w:rPr>
          <w:rFonts w:ascii="Garamond" w:hAnsi="Garamond"/>
          <w:snapToGrid w:val="0"/>
        </w:rPr>
        <w:t>B-</w:t>
      </w:r>
      <w:r w:rsidRPr="00780202">
        <w:rPr>
          <w:rFonts w:ascii="Garamond" w:hAnsi="Garamond"/>
          <w:snapToGrid w:val="0"/>
        </w:rPr>
        <w:tab/>
      </w:r>
      <w:r w:rsidRPr="00780202">
        <w:rPr>
          <w:rFonts w:ascii="Garamond" w:hAnsi="Garamond"/>
          <w:snapToGrid w:val="0"/>
        </w:rPr>
        <w:tab/>
        <w:t>80-83%</w:t>
      </w:r>
    </w:p>
    <w:p w14:paraId="1847BA1F" w14:textId="77777777" w:rsidR="00780202" w:rsidRPr="00780202" w:rsidRDefault="00780202" w:rsidP="00780202">
      <w:pPr>
        <w:ind w:firstLine="720"/>
        <w:jc w:val="both"/>
        <w:rPr>
          <w:rFonts w:ascii="Garamond" w:hAnsi="Garamond"/>
          <w:snapToGrid w:val="0"/>
        </w:rPr>
      </w:pPr>
      <w:r w:rsidRPr="00780202">
        <w:rPr>
          <w:rFonts w:ascii="Garamond" w:hAnsi="Garamond"/>
          <w:snapToGrid w:val="0"/>
        </w:rPr>
        <w:t>C+</w:t>
      </w:r>
      <w:r w:rsidRPr="00780202">
        <w:rPr>
          <w:rFonts w:ascii="Garamond" w:hAnsi="Garamond"/>
          <w:snapToGrid w:val="0"/>
        </w:rPr>
        <w:tab/>
      </w:r>
      <w:r w:rsidRPr="00780202">
        <w:rPr>
          <w:rFonts w:ascii="Garamond" w:hAnsi="Garamond"/>
          <w:snapToGrid w:val="0"/>
        </w:rPr>
        <w:tab/>
        <w:t>77-79%</w:t>
      </w:r>
    </w:p>
    <w:p w14:paraId="12BBEF29" w14:textId="77777777" w:rsidR="00780202" w:rsidRPr="00780202" w:rsidRDefault="00780202" w:rsidP="00780202">
      <w:pPr>
        <w:ind w:firstLine="720"/>
        <w:jc w:val="both"/>
        <w:rPr>
          <w:rFonts w:ascii="Garamond" w:hAnsi="Garamond"/>
          <w:snapToGrid w:val="0"/>
        </w:rPr>
      </w:pPr>
      <w:r w:rsidRPr="00780202">
        <w:rPr>
          <w:rFonts w:ascii="Garamond" w:hAnsi="Garamond"/>
          <w:snapToGrid w:val="0"/>
        </w:rPr>
        <w:t>C</w:t>
      </w:r>
      <w:r w:rsidRPr="00780202">
        <w:rPr>
          <w:rFonts w:ascii="Garamond" w:hAnsi="Garamond"/>
          <w:snapToGrid w:val="0"/>
        </w:rPr>
        <w:tab/>
      </w:r>
      <w:r w:rsidRPr="00780202">
        <w:rPr>
          <w:rFonts w:ascii="Garamond" w:hAnsi="Garamond"/>
          <w:snapToGrid w:val="0"/>
        </w:rPr>
        <w:tab/>
        <w:t>74-76%</w:t>
      </w:r>
    </w:p>
    <w:p w14:paraId="4ED2BEB4" w14:textId="77777777" w:rsidR="00780202" w:rsidRPr="00780202" w:rsidRDefault="00780202" w:rsidP="00780202">
      <w:pPr>
        <w:ind w:firstLine="720"/>
        <w:jc w:val="both"/>
        <w:rPr>
          <w:rFonts w:ascii="Garamond" w:hAnsi="Garamond"/>
          <w:snapToGrid w:val="0"/>
        </w:rPr>
      </w:pPr>
      <w:r w:rsidRPr="00780202">
        <w:rPr>
          <w:rFonts w:ascii="Garamond" w:hAnsi="Garamond"/>
          <w:snapToGrid w:val="0"/>
        </w:rPr>
        <w:t>C-</w:t>
      </w:r>
      <w:r w:rsidRPr="00780202">
        <w:rPr>
          <w:rFonts w:ascii="Garamond" w:hAnsi="Garamond"/>
          <w:snapToGrid w:val="0"/>
        </w:rPr>
        <w:tab/>
      </w:r>
      <w:r w:rsidRPr="00780202">
        <w:rPr>
          <w:rFonts w:ascii="Garamond" w:hAnsi="Garamond"/>
          <w:snapToGrid w:val="0"/>
        </w:rPr>
        <w:tab/>
        <w:t>70-73%</w:t>
      </w:r>
    </w:p>
    <w:p w14:paraId="05EACBD2" w14:textId="77777777" w:rsidR="00780202" w:rsidRPr="00780202" w:rsidRDefault="00780202" w:rsidP="00780202">
      <w:pPr>
        <w:ind w:firstLine="720"/>
        <w:jc w:val="both"/>
        <w:rPr>
          <w:rFonts w:ascii="Garamond" w:hAnsi="Garamond"/>
          <w:snapToGrid w:val="0"/>
        </w:rPr>
      </w:pPr>
      <w:r w:rsidRPr="00780202">
        <w:rPr>
          <w:rFonts w:ascii="Garamond" w:hAnsi="Garamond"/>
          <w:snapToGrid w:val="0"/>
        </w:rPr>
        <w:t>D+</w:t>
      </w:r>
      <w:r w:rsidRPr="00780202">
        <w:rPr>
          <w:rFonts w:ascii="Garamond" w:hAnsi="Garamond"/>
          <w:snapToGrid w:val="0"/>
        </w:rPr>
        <w:tab/>
      </w:r>
      <w:r w:rsidRPr="00780202">
        <w:rPr>
          <w:rFonts w:ascii="Garamond" w:hAnsi="Garamond"/>
          <w:snapToGrid w:val="0"/>
        </w:rPr>
        <w:tab/>
        <w:t>67-69%</w:t>
      </w:r>
    </w:p>
    <w:p w14:paraId="1B99F542" w14:textId="77777777" w:rsidR="00780202" w:rsidRPr="00780202" w:rsidRDefault="00780202" w:rsidP="00780202">
      <w:pPr>
        <w:ind w:firstLine="720"/>
        <w:jc w:val="both"/>
        <w:rPr>
          <w:rFonts w:ascii="Garamond" w:hAnsi="Garamond"/>
          <w:snapToGrid w:val="0"/>
        </w:rPr>
      </w:pPr>
      <w:r w:rsidRPr="00780202">
        <w:rPr>
          <w:rFonts w:ascii="Garamond" w:hAnsi="Garamond"/>
          <w:snapToGrid w:val="0"/>
        </w:rPr>
        <w:t>D</w:t>
      </w:r>
      <w:r w:rsidRPr="00780202">
        <w:rPr>
          <w:rFonts w:ascii="Garamond" w:hAnsi="Garamond"/>
          <w:snapToGrid w:val="0"/>
        </w:rPr>
        <w:tab/>
      </w:r>
      <w:r w:rsidRPr="00780202">
        <w:rPr>
          <w:rFonts w:ascii="Garamond" w:hAnsi="Garamond"/>
          <w:snapToGrid w:val="0"/>
        </w:rPr>
        <w:tab/>
        <w:t>60-66%</w:t>
      </w:r>
    </w:p>
    <w:p w14:paraId="7C62A0C4" w14:textId="77777777" w:rsidR="00780202" w:rsidRPr="00780202" w:rsidRDefault="00780202" w:rsidP="00780202">
      <w:pPr>
        <w:ind w:firstLine="720"/>
        <w:jc w:val="both"/>
        <w:rPr>
          <w:rFonts w:ascii="Garamond" w:hAnsi="Garamond"/>
          <w:snapToGrid w:val="0"/>
        </w:rPr>
      </w:pPr>
      <w:r w:rsidRPr="00780202">
        <w:rPr>
          <w:rFonts w:ascii="Garamond" w:hAnsi="Garamond"/>
          <w:snapToGrid w:val="0"/>
        </w:rPr>
        <w:t>E</w:t>
      </w:r>
      <w:r w:rsidRPr="00780202">
        <w:rPr>
          <w:rFonts w:ascii="Garamond" w:hAnsi="Garamond"/>
          <w:snapToGrid w:val="0"/>
        </w:rPr>
        <w:tab/>
      </w:r>
      <w:r w:rsidRPr="00780202">
        <w:rPr>
          <w:rFonts w:ascii="Garamond" w:hAnsi="Garamond"/>
          <w:snapToGrid w:val="0"/>
        </w:rPr>
        <w:tab/>
        <w:t>0-59%</w:t>
      </w:r>
    </w:p>
    <w:p w14:paraId="6EBE7D74" w14:textId="77777777" w:rsidR="00780202" w:rsidRPr="00780202" w:rsidRDefault="00780202" w:rsidP="00780202">
      <w:pPr>
        <w:rPr>
          <w:rFonts w:ascii="Garamond" w:hAnsi="Garamond"/>
        </w:rPr>
      </w:pPr>
    </w:p>
    <w:p w14:paraId="1CDFCDE5" w14:textId="77777777" w:rsidR="00780202" w:rsidRPr="00780202" w:rsidRDefault="00780202" w:rsidP="00780202">
      <w:pPr>
        <w:pStyle w:val="BodyText"/>
        <w:rPr>
          <w:rFonts w:ascii="Garamond" w:hAnsi="Garamond"/>
          <w:b/>
          <w:szCs w:val="24"/>
        </w:rPr>
      </w:pPr>
      <w:r w:rsidRPr="00780202">
        <w:rPr>
          <w:rFonts w:ascii="Garamond" w:hAnsi="Garamond"/>
          <w:b/>
          <w:szCs w:val="24"/>
        </w:rPr>
        <w:t>VI. Course Calendar</w:t>
      </w:r>
    </w:p>
    <w:p w14:paraId="50EA7C51" w14:textId="5C6B157B" w:rsidR="00780202" w:rsidRPr="00780202" w:rsidRDefault="00780202" w:rsidP="00780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aramond" w:hAnsi="Garamond"/>
          <w:color w:val="000000"/>
        </w:rPr>
      </w:pPr>
      <w:r w:rsidRPr="00780202">
        <w:rPr>
          <w:rFonts w:ascii="Garamond" w:hAnsi="Garamond"/>
          <w:color w:val="000000"/>
        </w:rPr>
        <w:t xml:space="preserve">The final exam is </w:t>
      </w:r>
      <w:r w:rsidR="00444DD4" w:rsidRPr="00580DCA">
        <w:rPr>
          <w:rFonts w:ascii="Garamond" w:hAnsi="Garamond"/>
          <w:b/>
          <w:bCs/>
          <w:color w:val="000000"/>
        </w:rPr>
        <w:t>May 8</w:t>
      </w:r>
    </w:p>
    <w:p w14:paraId="4EB01D1F" w14:textId="77777777" w:rsidR="00780202" w:rsidRPr="00780202" w:rsidRDefault="00780202" w:rsidP="00780202">
      <w:pPr>
        <w:jc w:val="both"/>
        <w:rPr>
          <w:rFonts w:ascii="Garamond" w:hAnsi="Garamond"/>
        </w:rPr>
      </w:pPr>
    </w:p>
    <w:p w14:paraId="555A051A" w14:textId="77777777" w:rsidR="00780202" w:rsidRPr="00780202" w:rsidRDefault="00780202" w:rsidP="00780202">
      <w:pPr>
        <w:jc w:val="both"/>
        <w:rPr>
          <w:rFonts w:ascii="Garamond" w:hAnsi="Garamond"/>
        </w:rPr>
      </w:pPr>
      <w:r w:rsidRPr="00780202">
        <w:rPr>
          <w:rFonts w:ascii="Garamond" w:hAnsi="Garamond"/>
        </w:rPr>
        <w:t>The reading assignments may shift. Please pay close attention to what I announce about them during class.</w:t>
      </w:r>
    </w:p>
    <w:p w14:paraId="7982A449" w14:textId="77777777" w:rsidR="00780202" w:rsidRPr="00780202" w:rsidRDefault="00780202" w:rsidP="00780202">
      <w:pPr>
        <w:jc w:val="both"/>
        <w:rPr>
          <w:rFonts w:ascii="Garamond" w:hAnsi="Garamond"/>
        </w:rPr>
      </w:pPr>
    </w:p>
    <w:p w14:paraId="23E58FAA" w14:textId="41A5235A" w:rsidR="00780202" w:rsidRPr="00780202" w:rsidRDefault="00780202" w:rsidP="00780202">
      <w:pPr>
        <w:jc w:val="both"/>
        <w:rPr>
          <w:rFonts w:ascii="Garamond" w:hAnsi="Garamond"/>
        </w:rPr>
      </w:pPr>
      <w:r w:rsidRPr="00780202">
        <w:rPr>
          <w:rFonts w:ascii="Garamond" w:hAnsi="Garamond"/>
          <w:b/>
          <w:u w:val="single"/>
        </w:rPr>
        <w:t>Block 1:</w:t>
      </w:r>
      <w:r w:rsidR="00202640">
        <w:rPr>
          <w:rFonts w:ascii="Garamond" w:hAnsi="Garamond"/>
          <w:b/>
          <w:u w:val="single"/>
        </w:rPr>
        <w:t xml:space="preserve"> Hobbes</w:t>
      </w:r>
      <w:r w:rsidRPr="00780202">
        <w:rPr>
          <w:rFonts w:ascii="Garamond" w:hAnsi="Garamond"/>
          <w:b/>
        </w:rPr>
        <w:tab/>
      </w:r>
      <w:r w:rsidRPr="00780202">
        <w:rPr>
          <w:rFonts w:ascii="Garamond" w:hAnsi="Garamond"/>
          <w:b/>
        </w:rPr>
        <w:tab/>
      </w:r>
    </w:p>
    <w:p w14:paraId="6A8AD6B6" w14:textId="0E51DD92" w:rsidR="00780202" w:rsidRDefault="00202640" w:rsidP="00780202">
      <w:pPr>
        <w:rPr>
          <w:rFonts w:ascii="Garamond" w:hAnsi="Garamond"/>
        </w:rPr>
      </w:pPr>
      <w:r>
        <w:rPr>
          <w:rFonts w:ascii="Garamond" w:hAnsi="Garamond"/>
        </w:rPr>
        <w:t xml:space="preserve">Selections from </w:t>
      </w:r>
      <w:r w:rsidRPr="00B677AD">
        <w:rPr>
          <w:rFonts w:ascii="Garamond" w:hAnsi="Garamond"/>
          <w:i/>
          <w:iCs/>
        </w:rPr>
        <w:t>Leviathan</w:t>
      </w:r>
    </w:p>
    <w:p w14:paraId="2AD879F6" w14:textId="77777777" w:rsidR="00202640" w:rsidRPr="00780202" w:rsidRDefault="00202640" w:rsidP="00780202">
      <w:pPr>
        <w:rPr>
          <w:rFonts w:ascii="Garamond" w:hAnsi="Garamond"/>
        </w:rPr>
      </w:pPr>
    </w:p>
    <w:p w14:paraId="6B5BE78B" w14:textId="726B1B04" w:rsidR="00780202" w:rsidRPr="00780202" w:rsidRDefault="00780202" w:rsidP="00780202">
      <w:pPr>
        <w:rPr>
          <w:rFonts w:ascii="Garamond" w:hAnsi="Garamond"/>
        </w:rPr>
      </w:pPr>
      <w:r w:rsidRPr="00780202">
        <w:rPr>
          <w:rFonts w:ascii="Garamond" w:hAnsi="Garamond"/>
          <w:b/>
          <w:u w:val="single"/>
        </w:rPr>
        <w:t xml:space="preserve">Block 2: </w:t>
      </w:r>
      <w:r w:rsidR="00202640">
        <w:rPr>
          <w:rFonts w:ascii="Garamond" w:hAnsi="Garamond"/>
          <w:b/>
          <w:u w:val="single"/>
        </w:rPr>
        <w:t>Clarke</w:t>
      </w:r>
      <w:r w:rsidRPr="00780202">
        <w:rPr>
          <w:rFonts w:ascii="Garamond" w:hAnsi="Garamond"/>
        </w:rPr>
        <w:tab/>
      </w:r>
    </w:p>
    <w:p w14:paraId="47771357" w14:textId="6773BA9B" w:rsidR="00780202" w:rsidRDefault="00202640" w:rsidP="00780202">
      <w:pPr>
        <w:rPr>
          <w:rFonts w:ascii="Garamond" w:hAnsi="Garamond"/>
        </w:rPr>
      </w:pPr>
      <w:r>
        <w:rPr>
          <w:rFonts w:ascii="Garamond" w:hAnsi="Garamond"/>
        </w:rPr>
        <w:t xml:space="preserve">Selections from </w:t>
      </w:r>
      <w:r w:rsidR="00B677AD" w:rsidRPr="00B677AD">
        <w:rPr>
          <w:rFonts w:ascii="Garamond" w:hAnsi="Garamond"/>
          <w:i/>
          <w:iCs/>
        </w:rPr>
        <w:t>On Natural Religion</w:t>
      </w:r>
    </w:p>
    <w:p w14:paraId="67749765" w14:textId="77777777" w:rsidR="00701B02" w:rsidRDefault="003E2C36" w:rsidP="00780202">
      <w:pPr>
        <w:rPr>
          <w:rFonts w:ascii="Garamond" w:hAnsi="Garamond"/>
        </w:rPr>
      </w:pPr>
      <w:r>
        <w:rPr>
          <w:rFonts w:ascii="Garamond" w:hAnsi="Garamond"/>
        </w:rPr>
        <w:t>pp. 3-11;</w:t>
      </w:r>
      <w:r w:rsidR="00701B02">
        <w:rPr>
          <w:rFonts w:ascii="Garamond" w:hAnsi="Garamond"/>
        </w:rPr>
        <w:t xml:space="preserve"> 22-28; 31-40; 43-45</w:t>
      </w:r>
    </w:p>
    <w:p w14:paraId="7D0FD0D8" w14:textId="07F5456A" w:rsidR="00780202" w:rsidRPr="00780202" w:rsidRDefault="00780202" w:rsidP="00780202">
      <w:pPr>
        <w:rPr>
          <w:rFonts w:ascii="Garamond" w:hAnsi="Garamond"/>
        </w:rPr>
      </w:pPr>
      <w:r w:rsidRPr="00780202">
        <w:rPr>
          <w:rFonts w:ascii="Garamond" w:hAnsi="Garamond"/>
        </w:rPr>
        <w:tab/>
      </w:r>
      <w:r w:rsidRPr="00780202">
        <w:rPr>
          <w:rFonts w:ascii="Garamond" w:hAnsi="Garamond"/>
        </w:rPr>
        <w:tab/>
      </w:r>
      <w:r w:rsidRPr="00780202">
        <w:rPr>
          <w:rFonts w:ascii="Garamond" w:hAnsi="Garamond"/>
        </w:rPr>
        <w:tab/>
      </w:r>
      <w:r w:rsidRPr="00780202">
        <w:rPr>
          <w:rFonts w:ascii="Garamond" w:hAnsi="Garamond"/>
        </w:rPr>
        <w:tab/>
      </w:r>
      <w:r w:rsidRPr="00780202">
        <w:rPr>
          <w:rFonts w:ascii="Garamond" w:hAnsi="Garamond"/>
        </w:rPr>
        <w:tab/>
        <w:t xml:space="preserve"> </w:t>
      </w:r>
    </w:p>
    <w:p w14:paraId="62CBD8F1" w14:textId="3EC03C1A" w:rsidR="00780202" w:rsidRPr="00780202" w:rsidRDefault="00780202" w:rsidP="00780202">
      <w:pPr>
        <w:rPr>
          <w:rFonts w:ascii="Garamond" w:hAnsi="Garamond"/>
          <w:b/>
        </w:rPr>
      </w:pPr>
      <w:r w:rsidRPr="00780202">
        <w:rPr>
          <w:rFonts w:ascii="Garamond" w:hAnsi="Garamond"/>
          <w:b/>
          <w:u w:val="single"/>
        </w:rPr>
        <w:t xml:space="preserve">Block 3: </w:t>
      </w:r>
      <w:r w:rsidR="00935D3D">
        <w:rPr>
          <w:rFonts w:ascii="Garamond" w:hAnsi="Garamond"/>
          <w:b/>
          <w:u w:val="single"/>
        </w:rPr>
        <w:t>Butler</w:t>
      </w:r>
      <w:r w:rsidRPr="00780202">
        <w:rPr>
          <w:rFonts w:ascii="Garamond" w:hAnsi="Garamond"/>
          <w:b/>
        </w:rPr>
        <w:tab/>
      </w:r>
      <w:r w:rsidRPr="00780202">
        <w:rPr>
          <w:rFonts w:ascii="Garamond" w:hAnsi="Garamond"/>
          <w:b/>
        </w:rPr>
        <w:tab/>
      </w:r>
    </w:p>
    <w:p w14:paraId="5C30170C" w14:textId="1CA19636" w:rsidR="00780202" w:rsidRDefault="00FD3852" w:rsidP="00780202">
      <w:pPr>
        <w:ind w:left="2160" w:hanging="2160"/>
        <w:rPr>
          <w:rFonts w:ascii="Garamond" w:hAnsi="Garamond"/>
        </w:rPr>
      </w:pPr>
      <w:r>
        <w:rPr>
          <w:rFonts w:ascii="Garamond" w:hAnsi="Garamond"/>
        </w:rPr>
        <w:t xml:space="preserve">Selections from </w:t>
      </w:r>
      <w:r w:rsidRPr="00FD3852">
        <w:rPr>
          <w:rFonts w:ascii="Garamond" w:hAnsi="Garamond"/>
          <w:i/>
          <w:iCs/>
        </w:rPr>
        <w:t>Sixteen Sermons</w:t>
      </w:r>
    </w:p>
    <w:p w14:paraId="573830CC" w14:textId="77777777" w:rsidR="00B91EEF" w:rsidRPr="00780202" w:rsidRDefault="00B91EEF" w:rsidP="00780202">
      <w:pPr>
        <w:ind w:left="2160" w:hanging="2160"/>
        <w:rPr>
          <w:rFonts w:ascii="Garamond" w:hAnsi="Garamond"/>
          <w:b/>
        </w:rPr>
      </w:pPr>
    </w:p>
    <w:p w14:paraId="6C3D9580" w14:textId="764A51E2" w:rsidR="00780202" w:rsidRPr="00780202" w:rsidRDefault="00780202" w:rsidP="00B6470A">
      <w:pPr>
        <w:ind w:left="2160" w:hanging="2160"/>
        <w:rPr>
          <w:rFonts w:ascii="Garamond" w:hAnsi="Garamond"/>
        </w:rPr>
      </w:pPr>
      <w:r w:rsidRPr="00780202">
        <w:rPr>
          <w:rFonts w:ascii="Garamond" w:hAnsi="Garamond"/>
          <w:b/>
          <w:u w:val="single"/>
        </w:rPr>
        <w:t xml:space="preserve">Block 4: </w:t>
      </w:r>
      <w:r w:rsidR="00935D3D">
        <w:rPr>
          <w:rFonts w:ascii="Garamond" w:hAnsi="Garamond"/>
          <w:b/>
          <w:u w:val="single"/>
        </w:rPr>
        <w:t>Hume</w:t>
      </w:r>
    </w:p>
    <w:p w14:paraId="30FB8F20" w14:textId="2A2D9D20" w:rsidR="00580DCA" w:rsidRPr="00580DCA" w:rsidRDefault="00580DCA" w:rsidP="00B6470A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Selections from the </w:t>
      </w:r>
      <w:r w:rsidRPr="00580DCA">
        <w:rPr>
          <w:rFonts w:ascii="Garamond" w:hAnsi="Garamond"/>
          <w:bCs/>
          <w:i/>
          <w:iCs/>
        </w:rPr>
        <w:t>Treatise</w:t>
      </w:r>
      <w:r>
        <w:rPr>
          <w:rFonts w:ascii="Garamond" w:hAnsi="Garamond"/>
          <w:bCs/>
        </w:rPr>
        <w:t xml:space="preserve"> and the second </w:t>
      </w:r>
      <w:r w:rsidRPr="00580DCA">
        <w:rPr>
          <w:rFonts w:ascii="Garamond" w:hAnsi="Garamond"/>
          <w:bCs/>
          <w:i/>
          <w:iCs/>
        </w:rPr>
        <w:t>Enquiry</w:t>
      </w:r>
    </w:p>
    <w:p w14:paraId="45D66AC5" w14:textId="77777777" w:rsidR="00580DCA" w:rsidRDefault="00580DCA" w:rsidP="00B6470A">
      <w:pPr>
        <w:rPr>
          <w:rFonts w:ascii="Garamond" w:hAnsi="Garamond"/>
          <w:b/>
          <w:u w:val="single"/>
        </w:rPr>
      </w:pPr>
    </w:p>
    <w:p w14:paraId="666F1EAB" w14:textId="186D379F" w:rsidR="00780202" w:rsidRDefault="00780202" w:rsidP="00B6470A">
      <w:pPr>
        <w:rPr>
          <w:rFonts w:ascii="Garamond" w:hAnsi="Garamond"/>
          <w:b/>
          <w:u w:val="single"/>
        </w:rPr>
      </w:pPr>
      <w:r w:rsidRPr="00780202">
        <w:rPr>
          <w:rFonts w:ascii="Garamond" w:hAnsi="Garamond"/>
          <w:b/>
          <w:u w:val="single"/>
        </w:rPr>
        <w:t xml:space="preserve">Block 5: </w:t>
      </w:r>
      <w:r w:rsidR="00935D3D">
        <w:rPr>
          <w:rFonts w:ascii="Garamond" w:hAnsi="Garamond"/>
          <w:b/>
          <w:u w:val="single"/>
        </w:rPr>
        <w:t>Mill</w:t>
      </w:r>
    </w:p>
    <w:p w14:paraId="224196EC" w14:textId="31A16F36" w:rsidR="00935D3D" w:rsidRPr="00FD3852" w:rsidRDefault="005C3514" w:rsidP="00B6470A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>Selections from</w:t>
      </w:r>
      <w:r w:rsidR="00C12B19">
        <w:rPr>
          <w:rFonts w:ascii="Garamond" w:hAnsi="Garamond"/>
          <w:bCs/>
        </w:rPr>
        <w:t xml:space="preserve"> </w:t>
      </w:r>
      <w:r w:rsidR="00C12B19" w:rsidRPr="00C12B19">
        <w:rPr>
          <w:rFonts w:ascii="Garamond" w:hAnsi="Garamond"/>
          <w:bCs/>
          <w:i/>
          <w:iCs/>
        </w:rPr>
        <w:t>Utilitarianism</w:t>
      </w:r>
    </w:p>
    <w:p w14:paraId="18AE37FC" w14:textId="77777777" w:rsidR="00FD3852" w:rsidRDefault="00FD3852" w:rsidP="00B6470A">
      <w:pPr>
        <w:rPr>
          <w:rFonts w:ascii="Garamond" w:hAnsi="Garamond"/>
          <w:b/>
          <w:u w:val="single"/>
        </w:rPr>
      </w:pPr>
    </w:p>
    <w:p w14:paraId="5A872E31" w14:textId="30E7F699" w:rsidR="00935D3D" w:rsidRPr="00780202" w:rsidRDefault="00935D3D" w:rsidP="00B6470A">
      <w:pPr>
        <w:rPr>
          <w:rFonts w:ascii="Garamond" w:hAnsi="Garamond"/>
        </w:rPr>
      </w:pPr>
      <w:r>
        <w:rPr>
          <w:rFonts w:ascii="Garamond" w:hAnsi="Garamond"/>
          <w:b/>
          <w:u w:val="single"/>
        </w:rPr>
        <w:t>Block 6: Nietzsche</w:t>
      </w:r>
    </w:p>
    <w:p w14:paraId="4FF8613C" w14:textId="214046EF" w:rsidR="00780202" w:rsidRPr="00780202" w:rsidRDefault="005C3514" w:rsidP="00780202">
      <w:pPr>
        <w:rPr>
          <w:rFonts w:ascii="Garamond" w:hAnsi="Garamond"/>
        </w:rPr>
      </w:pPr>
      <w:r>
        <w:rPr>
          <w:rFonts w:ascii="Garamond" w:hAnsi="Garamond"/>
        </w:rPr>
        <w:t>Selections from</w:t>
      </w:r>
      <w:r w:rsidR="00BC7CCF">
        <w:rPr>
          <w:rFonts w:ascii="Garamond" w:hAnsi="Garamond"/>
        </w:rPr>
        <w:t xml:space="preserve"> </w:t>
      </w:r>
      <w:r w:rsidR="00BC7CCF" w:rsidRPr="00BC7CCF">
        <w:rPr>
          <w:rFonts w:ascii="Garamond" w:hAnsi="Garamond"/>
          <w:i/>
          <w:iCs/>
        </w:rPr>
        <w:t>Beyond Good and Evil</w:t>
      </w:r>
      <w:r w:rsidR="00580DCA">
        <w:rPr>
          <w:rFonts w:ascii="Garamond" w:hAnsi="Garamond"/>
        </w:rPr>
        <w:t xml:space="preserve"> and</w:t>
      </w:r>
      <w:r w:rsidR="00936572">
        <w:rPr>
          <w:rFonts w:ascii="Garamond" w:hAnsi="Garamond"/>
        </w:rPr>
        <w:t xml:space="preserve"> </w:t>
      </w:r>
      <w:r w:rsidR="00BC7CCF" w:rsidRPr="00BC7CCF">
        <w:rPr>
          <w:rFonts w:ascii="Garamond" w:hAnsi="Garamond"/>
          <w:i/>
          <w:iCs/>
        </w:rPr>
        <w:t>Twilight of the Idols</w:t>
      </w:r>
    </w:p>
    <w:p w14:paraId="06B70FD8" w14:textId="77777777" w:rsidR="00780202" w:rsidRPr="00780202" w:rsidRDefault="00780202" w:rsidP="00780202">
      <w:pPr>
        <w:rPr>
          <w:rFonts w:ascii="Garamond" w:hAnsi="Garamond"/>
        </w:rPr>
      </w:pPr>
    </w:p>
    <w:p w14:paraId="37E78B2A" w14:textId="77777777" w:rsidR="00780202" w:rsidRPr="00780202" w:rsidRDefault="00780202" w:rsidP="00780202">
      <w:pPr>
        <w:rPr>
          <w:rFonts w:ascii="Garamond" w:hAnsi="Garamond"/>
        </w:rPr>
      </w:pPr>
    </w:p>
    <w:p w14:paraId="670802A2" w14:textId="77777777" w:rsidR="00460B0E" w:rsidRPr="00780202" w:rsidRDefault="00460B0E"/>
    <w:sectPr w:rsidR="00460B0E" w:rsidRPr="00780202" w:rsidSect="00780202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ADAB1" w14:textId="77777777" w:rsidR="00A61A53" w:rsidRDefault="00A61A53">
      <w:r>
        <w:separator/>
      </w:r>
    </w:p>
  </w:endnote>
  <w:endnote w:type="continuationSeparator" w:id="0">
    <w:p w14:paraId="1B89DA28" w14:textId="77777777" w:rsidR="00A61A53" w:rsidRDefault="00A61A53">
      <w:r>
        <w:continuationSeparator/>
      </w:r>
    </w:p>
  </w:endnote>
  <w:endnote w:type="continuationNotice" w:id="1">
    <w:p w14:paraId="73ABD059" w14:textId="77777777" w:rsidR="005F1636" w:rsidRDefault="005F16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29EDA" w14:textId="77777777" w:rsidR="00A61A53" w:rsidRDefault="00A61A5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5324EDCE" w14:textId="77777777" w:rsidR="00A61A53" w:rsidRDefault="00A61A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DEB43" w14:textId="77777777" w:rsidR="00A61A53" w:rsidRDefault="00A61A53">
      <w:r>
        <w:separator/>
      </w:r>
    </w:p>
  </w:footnote>
  <w:footnote w:type="continuationSeparator" w:id="0">
    <w:p w14:paraId="7B352619" w14:textId="77777777" w:rsidR="00A61A53" w:rsidRDefault="00A61A53">
      <w:r>
        <w:continuationSeparator/>
      </w:r>
    </w:p>
  </w:footnote>
  <w:footnote w:type="continuationNotice" w:id="1">
    <w:p w14:paraId="2A026BB3" w14:textId="77777777" w:rsidR="005F1636" w:rsidRDefault="005F163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202"/>
    <w:rsid w:val="000774C3"/>
    <w:rsid w:val="000B6031"/>
    <w:rsid w:val="00202640"/>
    <w:rsid w:val="00212649"/>
    <w:rsid w:val="002438CB"/>
    <w:rsid w:val="002C7A51"/>
    <w:rsid w:val="002E67CF"/>
    <w:rsid w:val="003E2C36"/>
    <w:rsid w:val="003F5124"/>
    <w:rsid w:val="00444DD4"/>
    <w:rsid w:val="00460B0E"/>
    <w:rsid w:val="0048780C"/>
    <w:rsid w:val="004A73EA"/>
    <w:rsid w:val="004E2078"/>
    <w:rsid w:val="004F2CFA"/>
    <w:rsid w:val="00526FA6"/>
    <w:rsid w:val="00580DCA"/>
    <w:rsid w:val="005C3514"/>
    <w:rsid w:val="005F1636"/>
    <w:rsid w:val="00681E5D"/>
    <w:rsid w:val="0068727E"/>
    <w:rsid w:val="006A78F3"/>
    <w:rsid w:val="006F69F1"/>
    <w:rsid w:val="00701B02"/>
    <w:rsid w:val="00780202"/>
    <w:rsid w:val="00803ADC"/>
    <w:rsid w:val="00826F02"/>
    <w:rsid w:val="00842C9F"/>
    <w:rsid w:val="00843067"/>
    <w:rsid w:val="008C6C89"/>
    <w:rsid w:val="008D0638"/>
    <w:rsid w:val="008F6C31"/>
    <w:rsid w:val="00935D3D"/>
    <w:rsid w:val="00936572"/>
    <w:rsid w:val="00A61A53"/>
    <w:rsid w:val="00B34D80"/>
    <w:rsid w:val="00B633D6"/>
    <w:rsid w:val="00B6470A"/>
    <w:rsid w:val="00B677AD"/>
    <w:rsid w:val="00B81BDA"/>
    <w:rsid w:val="00B91EEF"/>
    <w:rsid w:val="00BC7CCF"/>
    <w:rsid w:val="00C12B19"/>
    <w:rsid w:val="00CB5EA7"/>
    <w:rsid w:val="00CD1836"/>
    <w:rsid w:val="00D02424"/>
    <w:rsid w:val="00DA2928"/>
    <w:rsid w:val="00DB03B2"/>
    <w:rsid w:val="00E948C2"/>
    <w:rsid w:val="00ED4DB4"/>
    <w:rsid w:val="00F06CB0"/>
    <w:rsid w:val="00F378DC"/>
    <w:rsid w:val="00F44D46"/>
    <w:rsid w:val="00FC0221"/>
    <w:rsid w:val="00FD3852"/>
    <w:rsid w:val="00FE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F80855"/>
  <w15:chartTrackingRefBased/>
  <w15:docId w15:val="{3B149C7E-D627-5B44-9F60-08A2D5442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20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02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780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02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02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02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7802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02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02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02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02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7802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02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02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02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7802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02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02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02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02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0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02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02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0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02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02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02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02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02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020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780202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780202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802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0202"/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5F16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1636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Terence Cuneo</dc:creator>
  <cp:keywords/>
  <dc:description/>
  <cp:lastModifiedBy>Terence Cuneo</cp:lastModifiedBy>
  <cp:revision>21</cp:revision>
  <cp:lastPrinted>2025-01-13T20:11:00Z</cp:lastPrinted>
  <dcterms:created xsi:type="dcterms:W3CDTF">2025-01-10T14:38:00Z</dcterms:created>
  <dcterms:modified xsi:type="dcterms:W3CDTF">2025-01-13T20:31:00Z</dcterms:modified>
</cp:coreProperties>
</file>